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/>
          <w:b/>
          <w:bCs/>
          <w:color w:val="333333"/>
          <w:kern w:val="0"/>
          <w:sz w:val="30"/>
          <w:szCs w:val="30"/>
        </w:rPr>
        <w:t>宁德职业技术学院</w:t>
      </w:r>
    </w:p>
    <w:p>
      <w:pPr>
        <w:jc w:val="center"/>
        <w:rPr>
          <w:rFonts w:hint="eastAsia" w:ascii="宋体" w:hAnsi="宋体" w:eastAsia="宋体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333333"/>
          <w:kern w:val="0"/>
          <w:sz w:val="30"/>
          <w:szCs w:val="30"/>
        </w:rPr>
        <w:t>逆向工程与3D打印实训室完善建设</w:t>
      </w:r>
      <w:r>
        <w:rPr>
          <w:rFonts w:ascii="宋体" w:hAnsi="宋体" w:eastAsia="宋体"/>
          <w:b/>
          <w:bCs/>
          <w:color w:val="333333"/>
          <w:kern w:val="0"/>
          <w:sz w:val="30"/>
          <w:szCs w:val="30"/>
        </w:rPr>
        <w:t>方案</w:t>
      </w:r>
      <w:r>
        <w:rPr>
          <w:rFonts w:hint="eastAsia" w:ascii="宋体" w:hAnsi="宋体" w:eastAsia="宋体"/>
          <w:b/>
          <w:bCs/>
          <w:color w:val="333333"/>
          <w:kern w:val="0"/>
          <w:sz w:val="30"/>
          <w:szCs w:val="30"/>
          <w:lang w:val="en-US" w:eastAsia="zh-CN"/>
        </w:rPr>
        <w:t>需求</w:t>
      </w:r>
    </w:p>
    <w:p>
      <w:pPr>
        <w:spacing w:line="440" w:lineRule="exact"/>
        <w:ind w:firstLine="560" w:firstLineChars="200"/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</w:pPr>
      <w:bookmarkStart w:id="0" w:name="_Toc361639293"/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互联网的广泛应用，不仅给传统各行各业的运营模式、产业、大众传统生活习惯带来了革命性的变化，也深刻地改变着人们的传统思维和习惯。</w:t>
      </w:r>
      <w:r>
        <w:rPr>
          <w:rFonts w:ascii="宋体" w:hAnsi="宋体" w:eastAsia="宋体"/>
          <w:color w:val="000000"/>
          <w:kern w:val="0"/>
          <w:sz w:val="28"/>
          <w:szCs w:val="28"/>
        </w:rPr>
        <w:t>飞速发展的3D打印技术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、3D建模技术和逆向工程技术</w:t>
      </w:r>
      <w:r>
        <w:rPr>
          <w:rFonts w:ascii="宋体" w:hAnsi="宋体" w:eastAsia="宋体"/>
          <w:color w:val="000000"/>
          <w:kern w:val="0"/>
          <w:sz w:val="28"/>
          <w:szCs w:val="28"/>
        </w:rPr>
        <w:t>为第三次工业革命拉开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了一个崭新的</w:t>
      </w:r>
      <w:r>
        <w:rPr>
          <w:rFonts w:ascii="宋体" w:hAnsi="宋体" w:eastAsia="宋体"/>
          <w:color w:val="000000"/>
          <w:kern w:val="0"/>
          <w:sz w:val="28"/>
          <w:szCs w:val="28"/>
        </w:rPr>
        <w:t>序幕。国家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十二</w:t>
      </w:r>
      <w:r>
        <w:rPr>
          <w:rFonts w:ascii="宋体" w:hAnsi="宋体" w:eastAsia="宋体"/>
          <w:color w:val="000000"/>
          <w:kern w:val="0"/>
          <w:sz w:val="28"/>
          <w:szCs w:val="28"/>
        </w:rPr>
        <w:t>部委制定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了</w:t>
      </w:r>
      <w:r>
        <w:rPr>
          <w:rFonts w:ascii="宋体" w:hAnsi="宋体" w:eastAsia="宋体"/>
          <w:color w:val="000000"/>
          <w:kern w:val="0"/>
          <w:sz w:val="28"/>
          <w:szCs w:val="28"/>
        </w:rPr>
        <w:t>《增材制造产业发展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行动</w:t>
      </w:r>
      <w:r>
        <w:rPr>
          <w:rFonts w:ascii="宋体" w:hAnsi="宋体" w:eastAsia="宋体"/>
          <w:color w:val="000000"/>
          <w:kern w:val="0"/>
          <w:sz w:val="28"/>
          <w:szCs w:val="28"/>
        </w:rPr>
        <w:t>推进计划（201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ascii="宋体" w:hAnsi="宋体" w:eastAsia="宋体"/>
          <w:color w:val="000000"/>
          <w:kern w:val="0"/>
          <w:sz w:val="28"/>
          <w:szCs w:val="28"/>
        </w:rPr>
        <w:t>-20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ascii="宋体" w:hAnsi="宋体" w:eastAsia="宋体"/>
          <w:color w:val="000000"/>
          <w:kern w:val="0"/>
          <w:sz w:val="28"/>
          <w:szCs w:val="28"/>
        </w:rPr>
        <w:t>）》，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意味着我国的</w:t>
      </w:r>
      <w:r>
        <w:rPr>
          <w:rFonts w:ascii="宋体" w:hAnsi="宋体" w:eastAsia="宋体"/>
          <w:color w:val="000000"/>
          <w:kern w:val="0"/>
          <w:sz w:val="28"/>
          <w:szCs w:val="28"/>
        </w:rPr>
        <w:t>3D打印产业将迎来新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的</w:t>
      </w:r>
      <w:r>
        <w:rPr>
          <w:rFonts w:ascii="宋体" w:hAnsi="宋体" w:eastAsia="宋体"/>
          <w:color w:val="000000"/>
          <w:kern w:val="0"/>
          <w:sz w:val="28"/>
          <w:szCs w:val="28"/>
        </w:rPr>
        <w:t>一轮发展机遇，并有望成为世界最大的3D打印应用市场。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数字化设计实训室目前仅有的FDM 3D打印在类别上较单一，在打印精度、打印速度、技能比赛、课程教学、岗位适应等方面都存在不足，为更好进行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教学，以及3D打印技能比赛的迫切需要，要求购入光固化3D打印、FDM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3D打印机、扫描仪设备和配套操作平台</w:t>
      </w:r>
      <w:bookmarkEnd w:id="0"/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等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440" w:lineRule="exact"/>
        <w:ind w:firstLine="560" w:firstLineChars="200"/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一、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建设内容</w:t>
      </w:r>
    </w:p>
    <w:p>
      <w:pPr>
        <w:spacing w:line="440" w:lineRule="exact"/>
        <w:ind w:firstLine="560" w:firstLineChars="200"/>
        <w:rPr>
          <w:rFonts w:hint="eastAsia" w:ascii="宋体" w:hAns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color w:val="auto"/>
          <w:kern w:val="0"/>
          <w:sz w:val="28"/>
          <w:szCs w:val="28"/>
        </w:rPr>
        <w:t>实训室完善</w:t>
      </w:r>
      <w:r>
        <w:rPr>
          <w:rFonts w:hint="eastAsia" w:ascii="宋体" w:hAnsi="宋体" w:eastAsia="宋体"/>
          <w:color w:val="auto"/>
          <w:kern w:val="0"/>
          <w:sz w:val="28"/>
          <w:szCs w:val="28"/>
          <w:lang w:val="en-US" w:eastAsia="zh-CN"/>
        </w:rPr>
        <w:t>建设</w:t>
      </w:r>
      <w:r>
        <w:rPr>
          <w:rFonts w:hint="eastAsia" w:ascii="宋体" w:hAnsi="宋体" w:eastAsia="宋体"/>
          <w:color w:val="auto"/>
          <w:kern w:val="0"/>
          <w:sz w:val="28"/>
          <w:szCs w:val="28"/>
        </w:rPr>
        <w:t>后需具备如下功能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ascii="宋体" w:hAns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1、项目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要求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。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能够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利用区域产业发展优势，结合行业、企业最新需求，将逆向工和与3D打印技术融合，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以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企业生产案例进行项目式教学，解决行业、企业的需求，同时较好地满足学生课外的实践、创新、竞赛等环节的深入开展，服务地方经济。</w:t>
      </w:r>
    </w:p>
    <w:p>
      <w:pPr>
        <w:spacing w:line="440" w:lineRule="exact"/>
        <w:ind w:firstLine="560" w:firstLineChars="200"/>
        <w:rPr>
          <w:rFonts w:ascii="宋体" w:hAns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2、教学支撑平台。以3D打印机技术为基础，融合专业基础课《3D建模基础》、专业核心课《逆向工程基础》、专业选修课《机械产品创新设计》等相关课程的教学支撑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软、硬件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平台；贯通“学致用”的有效途径，引导学生创新思维，使学生尽可能快速地将课程与将来的岗位结合起来。</w:t>
      </w:r>
    </w:p>
    <w:p>
      <w:pPr>
        <w:spacing w:line="440" w:lineRule="exact"/>
        <w:ind w:firstLine="560" w:firstLineChars="200"/>
        <w:rPr>
          <w:rFonts w:hint="eastAsia" w:ascii="宋体" w:hAns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3、实验/实训/竞赛平台。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3D打印机能够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支撑部分专业实训课程，支持国内3D打印技术相关赛事，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满足福建省增材制造技术综合应用技能大赛通知的要求，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建设以“数字化设计实训室”为核心的科研小平台，以《互联网+</w:t>
      </w:r>
      <w:r>
        <w:rPr>
          <w:rFonts w:ascii="宋体" w:hAnsi="宋体" w:eastAsia="宋体"/>
          <w:color w:val="000000"/>
          <w:kern w:val="0"/>
          <w:sz w:val="28"/>
          <w:szCs w:val="28"/>
        </w:rPr>
        <w:t>3D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打印网络平台》的线下服务点，成为3D打印生产加工的微工厂平台，实现面向企业、面向社会的3D打印培训，更好地为区域经济的发展服务。</w:t>
      </w:r>
    </w:p>
    <w:p>
      <w:pPr>
        <w:spacing w:line="440" w:lineRule="exact"/>
        <w:ind w:firstLine="560" w:firstLineChars="200"/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4、FDM 3D打印机的打印范围不小于300mm*300mm*300mm，光固化3D打印机采用倒置式设计，以满足少量树脂即可正常打印的要求，采用DLP技术，支持连续页面超快打印技术，以提高打印速度。</w:t>
      </w:r>
    </w:p>
    <w:p>
      <w:pPr>
        <w:spacing w:line="440" w:lineRule="exact"/>
        <w:ind w:firstLine="560" w:firstLineChars="200"/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5、扫描仪采用蓝光非接触式面扫描的方式，并保证配套的扫描软件为正版软件。</w:t>
      </w:r>
    </w:p>
    <w:p>
      <w:pPr>
        <w:pStyle w:val="16"/>
        <w:numPr>
          <w:ilvl w:val="0"/>
          <w:numId w:val="0"/>
        </w:numPr>
        <w:spacing w:line="440" w:lineRule="exact"/>
        <w:ind w:left="560" w:leftChars="0"/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建设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清单</w:t>
      </w:r>
    </w:p>
    <w:p>
      <w:pPr>
        <w:spacing w:line="440" w:lineRule="exact"/>
        <w:ind w:firstLine="560" w:firstLineChars="200"/>
        <w:rPr>
          <w:rFonts w:hint="eastAsia" w:ascii="宋体" w:hAns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针对以上建设目标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与建设内容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，逆向工程与3D打印实训室完善建设需满足以下要求：</w:t>
      </w:r>
    </w:p>
    <w:p>
      <w:pPr>
        <w:spacing w:line="440" w:lineRule="exact"/>
        <w:ind w:firstLine="560" w:firstLineChars="200"/>
        <w:rPr>
          <w:rFonts w:ascii="宋体" w:hAns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配置清单：</w:t>
      </w:r>
    </w:p>
    <w:tbl>
      <w:tblPr>
        <w:tblStyle w:val="10"/>
        <w:tblW w:w="6029" w:type="dxa"/>
        <w:jc w:val="center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365"/>
        <w:gridCol w:w="1263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23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产品名称</w:t>
            </w:r>
          </w:p>
        </w:tc>
        <w:tc>
          <w:tcPr>
            <w:tcW w:w="126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14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66" w:type="dxa"/>
            <w:vAlign w:val="top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365" w:type="dxa"/>
            <w:vAlign w:val="top"/>
          </w:tcPr>
          <w:p>
            <w:r>
              <w:rPr>
                <w:rFonts w:hint="eastAsia"/>
                <w:lang w:val="en-US" w:eastAsia="zh-CN"/>
              </w:rPr>
              <w:t xml:space="preserve">FDM </w:t>
            </w:r>
            <w:r>
              <w:rPr>
                <w:rFonts w:hint="eastAsia"/>
              </w:rPr>
              <w:t>3D打印机</w:t>
            </w:r>
          </w:p>
        </w:tc>
        <w:tc>
          <w:tcPr>
            <w:tcW w:w="1263" w:type="dxa"/>
            <w:vAlign w:val="top"/>
          </w:tcPr>
          <w:p>
            <w:r>
              <w:t>套</w:t>
            </w:r>
          </w:p>
        </w:tc>
        <w:tc>
          <w:tcPr>
            <w:tcW w:w="1435" w:type="dxa"/>
            <w:vAlign w:val="top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66" w:type="dxa"/>
            <w:vAlign w:val="top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365" w:type="dxa"/>
            <w:vAlign w:val="top"/>
          </w:tcPr>
          <w:p>
            <w:r>
              <w:rPr>
                <w:rFonts w:hint="eastAsia"/>
                <w:lang w:val="en-US" w:eastAsia="zh-CN"/>
              </w:rPr>
              <w:t xml:space="preserve">光固化DLP </w:t>
            </w:r>
            <w:r>
              <w:rPr>
                <w:rFonts w:hint="eastAsia"/>
              </w:rPr>
              <w:t>3D打印机</w:t>
            </w:r>
          </w:p>
        </w:tc>
        <w:tc>
          <w:tcPr>
            <w:tcW w:w="1263" w:type="dxa"/>
            <w:vAlign w:val="top"/>
          </w:tcPr>
          <w:p>
            <w:r>
              <w:t>套</w:t>
            </w:r>
          </w:p>
        </w:tc>
        <w:tc>
          <w:tcPr>
            <w:tcW w:w="1435" w:type="dxa"/>
            <w:vAlign w:val="top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6" w:type="dxa"/>
            <w:vAlign w:val="top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365" w:type="dxa"/>
            <w:vAlign w:val="top"/>
          </w:tcPr>
          <w:p>
            <w:r>
              <w:t>扫描仪</w:t>
            </w:r>
          </w:p>
        </w:tc>
        <w:tc>
          <w:tcPr>
            <w:tcW w:w="1263" w:type="dxa"/>
            <w:vAlign w:val="top"/>
          </w:tcPr>
          <w:p>
            <w:r>
              <w:t>套</w:t>
            </w:r>
          </w:p>
        </w:tc>
        <w:tc>
          <w:tcPr>
            <w:tcW w:w="1435" w:type="dxa"/>
            <w:vAlign w:val="top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6" w:type="dxa"/>
            <w:vAlign w:val="top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365" w:type="dxa"/>
            <w:vAlign w:val="top"/>
          </w:tcPr>
          <w:p>
            <w:r>
              <w:rPr>
                <w:rFonts w:hint="eastAsia"/>
              </w:rPr>
              <w:t>操作平台</w:t>
            </w:r>
          </w:p>
        </w:tc>
        <w:tc>
          <w:tcPr>
            <w:tcW w:w="1263" w:type="dxa"/>
            <w:vAlign w:val="top"/>
          </w:tcPr>
          <w:p>
            <w:r>
              <w:t>套</w:t>
            </w:r>
          </w:p>
        </w:tc>
        <w:tc>
          <w:tcPr>
            <w:tcW w:w="1435" w:type="dxa"/>
            <w:vAlign w:val="top"/>
          </w:tcPr>
          <w:p>
            <w:r>
              <w:rPr>
                <w:rFonts w:hint="eastAsia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66" w:type="dxa"/>
            <w:vAlign w:val="top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365" w:type="dxa"/>
            <w:vAlign w:val="top"/>
          </w:tcPr>
          <w:p>
            <w:r>
              <w:t>固化机</w:t>
            </w:r>
          </w:p>
        </w:tc>
        <w:tc>
          <w:tcPr>
            <w:tcW w:w="1263" w:type="dxa"/>
            <w:vAlign w:val="top"/>
          </w:tcPr>
          <w:p>
            <w:r>
              <w:t>台</w:t>
            </w:r>
          </w:p>
        </w:tc>
        <w:tc>
          <w:tcPr>
            <w:tcW w:w="1435" w:type="dxa"/>
            <w:vAlign w:val="top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66" w:type="dxa"/>
            <w:vAlign w:val="top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365" w:type="dxa"/>
            <w:vAlign w:val="top"/>
          </w:tcPr>
          <w:p>
            <w:r>
              <w:t>光敏树脂</w:t>
            </w:r>
          </w:p>
        </w:tc>
        <w:tc>
          <w:tcPr>
            <w:tcW w:w="1263" w:type="dxa"/>
            <w:vAlign w:val="top"/>
          </w:tcPr>
          <w:p>
            <w:r>
              <w:t>公斤</w:t>
            </w:r>
          </w:p>
        </w:tc>
        <w:tc>
          <w:tcPr>
            <w:tcW w:w="1435" w:type="dxa"/>
            <w:vAlign w:val="top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6" w:type="dxa"/>
            <w:vAlign w:val="top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365" w:type="dxa"/>
            <w:vAlign w:val="top"/>
          </w:tcPr>
          <w:p>
            <w:r>
              <w:rPr>
                <w:rFonts w:hint="eastAsia"/>
              </w:rPr>
              <w:t>FDM耗材</w:t>
            </w:r>
          </w:p>
        </w:tc>
        <w:tc>
          <w:tcPr>
            <w:tcW w:w="1263" w:type="dxa"/>
            <w:vAlign w:val="top"/>
          </w:tcPr>
          <w:p>
            <w:r>
              <w:t>公斤</w:t>
            </w:r>
          </w:p>
        </w:tc>
        <w:tc>
          <w:tcPr>
            <w:tcW w:w="1435" w:type="dxa"/>
            <w:vAlign w:val="top"/>
          </w:tcPr>
          <w:p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网络布线</w:t>
            </w:r>
          </w:p>
        </w:tc>
        <w:tc>
          <w:tcPr>
            <w:tcW w:w="1263" w:type="dxa"/>
            <w:vAlign w:val="top"/>
          </w:tcPr>
          <w:p>
            <w:r>
              <w:t>间</w:t>
            </w:r>
          </w:p>
        </w:tc>
        <w:tc>
          <w:tcPr>
            <w:tcW w:w="143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331" w:type="dxa"/>
            <w:gridSpan w:val="2"/>
            <w:vAlign w:val="top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1263" w:type="dxa"/>
            <w:vAlign w:val="top"/>
          </w:tcPr>
          <w:p/>
        </w:tc>
        <w:tc>
          <w:tcPr>
            <w:tcW w:w="1435" w:type="dxa"/>
            <w:vAlign w:val="top"/>
          </w:tcPr>
          <w:p/>
        </w:tc>
      </w:tr>
    </w:tbl>
    <w:p>
      <w:pPr>
        <w:spacing w:line="440" w:lineRule="exact"/>
        <w:ind w:firstLine="560" w:firstLineChars="200"/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建设方案说明</w:t>
      </w:r>
    </w:p>
    <w:p>
      <w:pPr>
        <w:spacing w:line="440" w:lineRule="exact"/>
        <w:ind w:firstLine="560" w:firstLineChars="200"/>
        <w:rPr>
          <w:rFonts w:hint="eastAsia" w:ascii="宋体" w:hAnsi="宋体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逆向工程与3D打印实训室完善建设方案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最终装修方案以甲方确定的为准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操作平台</w:t>
      </w:r>
      <w:r>
        <w:rPr>
          <w:rFonts w:hint="eastAsia"/>
          <w:sz w:val="28"/>
          <w:szCs w:val="28"/>
          <w:lang w:val="en-US" w:eastAsia="zh-CN"/>
        </w:rPr>
        <w:t>优先选择在福建省政府采购网上超市进行采购。</w:t>
      </w:r>
    </w:p>
    <w:p>
      <w:pPr>
        <w:pStyle w:val="14"/>
        <w:spacing w:line="440" w:lineRule="exact"/>
        <w:ind w:left="420" w:leftChars="200" w:firstLine="0" w:firstLineChars="0"/>
        <w:rPr>
          <w:rFonts w:ascii="宋体" w:hAnsi="宋体" w:eastAsia="宋体"/>
          <w:color w:val="000000"/>
          <w:kern w:val="0"/>
          <w:sz w:val="28"/>
          <w:szCs w:val="28"/>
        </w:rPr>
      </w:pPr>
    </w:p>
    <w:p>
      <w:pPr>
        <w:rPr>
          <w:rFonts w:ascii="宋体" w:hAnsi="宋体" w:eastAsia="宋体"/>
          <w:b/>
          <w:bCs/>
          <w:color w:val="333333"/>
          <w:kern w:val="0"/>
          <w:sz w:val="30"/>
          <w:szCs w:val="30"/>
        </w:rPr>
      </w:pPr>
    </w:p>
    <w:p>
      <w:pPr>
        <w:ind w:firstLine="560"/>
        <w:jc w:val="right"/>
        <w:rPr>
          <w:rFonts w:hint="eastAsia" w:ascii="宋体" w:hAnsi="宋体" w:eastAsia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kern w:val="0"/>
          <w:sz w:val="28"/>
          <w:szCs w:val="28"/>
        </w:rPr>
        <w:t>宁德职业技术学院</w:t>
      </w:r>
      <w:r>
        <w:rPr>
          <w:rFonts w:hint="eastAsia" w:ascii="宋体" w:hAnsi="宋体" w:eastAsia="宋体"/>
          <w:color w:val="auto"/>
          <w:kern w:val="0"/>
          <w:sz w:val="28"/>
          <w:szCs w:val="28"/>
          <w:lang w:val="en-US" w:eastAsia="zh-CN"/>
        </w:rPr>
        <w:t>新能源与智能制造学院</w:t>
      </w:r>
    </w:p>
    <w:p>
      <w:pPr>
        <w:ind w:firstLine="560"/>
        <w:jc w:val="center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 xml:space="preserve">               </w:t>
      </w:r>
      <w:bookmarkStart w:id="1" w:name="_GoBack"/>
      <w:bookmarkEnd w:id="1"/>
      <w:r>
        <w:rPr>
          <w:rFonts w:hint="eastAsia" w:ascii="宋体" w:hAnsi="宋体" w:eastAsia="宋体"/>
          <w:color w:val="000000"/>
          <w:kern w:val="0"/>
          <w:sz w:val="28"/>
          <w:szCs w:val="28"/>
        </w:rPr>
        <w:t xml:space="preserve">         </w:t>
      </w:r>
      <w:r>
        <w:rPr>
          <w:rFonts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宋体" w:hAnsi="宋体" w:eastAsia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宋体" w:hAnsi="宋体" w:eastAsia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7C61"/>
    <w:multiLevelType w:val="multilevel"/>
    <w:tmpl w:val="6A2D7C61"/>
    <w:lvl w:ilvl="0" w:tentative="0">
      <w:start w:val="1"/>
      <w:numFmt w:val="bullet"/>
      <w:pStyle w:val="3"/>
      <w:lvlText w:val=""/>
      <w:lvlJc w:val="left"/>
      <w:pPr>
        <w:tabs>
          <w:tab w:val="left" w:pos="845"/>
        </w:tabs>
        <w:ind w:left="8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265"/>
        </w:tabs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5"/>
        </w:tabs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5"/>
        </w:tabs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5"/>
        </w:tabs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5"/>
        </w:tabs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5"/>
        </w:tabs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5"/>
        </w:tabs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5"/>
        </w:tabs>
        <w:ind w:left="420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NWU2M2QwNGQ2MGI3YzU3YjlhNmIxYTMyZTc2MTUifQ=="/>
  </w:docVars>
  <w:rsids>
    <w:rsidRoot w:val="00BA0C1A"/>
    <w:rsid w:val="000C51B7"/>
    <w:rsid w:val="000E298D"/>
    <w:rsid w:val="001324B1"/>
    <w:rsid w:val="001E5C80"/>
    <w:rsid w:val="002115B8"/>
    <w:rsid w:val="00216EB9"/>
    <w:rsid w:val="00337A39"/>
    <w:rsid w:val="0059531B"/>
    <w:rsid w:val="005C1FD4"/>
    <w:rsid w:val="005F1E1B"/>
    <w:rsid w:val="00616505"/>
    <w:rsid w:val="0062213C"/>
    <w:rsid w:val="00633F40"/>
    <w:rsid w:val="006549AD"/>
    <w:rsid w:val="00684A38"/>
    <w:rsid w:val="00684D9C"/>
    <w:rsid w:val="006A5CF5"/>
    <w:rsid w:val="006B18D5"/>
    <w:rsid w:val="007050AB"/>
    <w:rsid w:val="007C7D40"/>
    <w:rsid w:val="007D69F1"/>
    <w:rsid w:val="008A4C2C"/>
    <w:rsid w:val="00A60633"/>
    <w:rsid w:val="00BA0C1A"/>
    <w:rsid w:val="00C061CB"/>
    <w:rsid w:val="00C604EC"/>
    <w:rsid w:val="00C91A65"/>
    <w:rsid w:val="00D713C5"/>
    <w:rsid w:val="00E26251"/>
    <w:rsid w:val="00E42AB7"/>
    <w:rsid w:val="00E44496"/>
    <w:rsid w:val="00EA1EE8"/>
    <w:rsid w:val="00F0730B"/>
    <w:rsid w:val="00F53662"/>
    <w:rsid w:val="00FE5F52"/>
    <w:rsid w:val="00FF240D"/>
    <w:rsid w:val="083D07F0"/>
    <w:rsid w:val="105E3B74"/>
    <w:rsid w:val="1B9C3C2F"/>
    <w:rsid w:val="1C2C4424"/>
    <w:rsid w:val="1CD54CE6"/>
    <w:rsid w:val="1DBD4EA9"/>
    <w:rsid w:val="1DEC38DC"/>
    <w:rsid w:val="273620D5"/>
    <w:rsid w:val="277A5FE6"/>
    <w:rsid w:val="2F8B1D7E"/>
    <w:rsid w:val="30456175"/>
    <w:rsid w:val="36772279"/>
    <w:rsid w:val="37B808CB"/>
    <w:rsid w:val="38F06DDF"/>
    <w:rsid w:val="38F65E92"/>
    <w:rsid w:val="434067C1"/>
    <w:rsid w:val="528B3EA6"/>
    <w:rsid w:val="568D20C3"/>
    <w:rsid w:val="5A7E3D04"/>
    <w:rsid w:val="5D330497"/>
    <w:rsid w:val="6BC71B07"/>
    <w:rsid w:val="6EAF13B0"/>
    <w:rsid w:val="6F2754E5"/>
    <w:rsid w:val="6F7A4470"/>
    <w:rsid w:val="71061E72"/>
    <w:rsid w:val="77E6D5F5"/>
    <w:rsid w:val="7A3B2499"/>
    <w:rsid w:val="D5DFBFF2"/>
    <w:rsid w:val="FABDE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微软雅黑" w:hAnsi="微软雅黑" w:eastAsia="微软雅黑" w:cs="微软雅黑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10"/>
    <w:pPr>
      <w:jc w:val="center"/>
    </w:pPr>
    <w:rPr>
      <w:rFonts w:ascii="Cambria" w:hAnsi="Cambria" w:eastAsia="微软雅黑" w:cs="Times New Roman"/>
      <w:iCs/>
      <w:color w:val="243F60"/>
      <w:sz w:val="10"/>
      <w:szCs w:val="60"/>
      <w:lang w:val="en-US" w:eastAsia="en-US" w:bidi="en-US"/>
    </w:rPr>
  </w:style>
  <w:style w:type="paragraph" w:customStyle="1" w:styleId="3">
    <w:name w:val="正文 + 行距: 1.5 倍行距"/>
    <w:next w:val="1"/>
    <w:qFormat/>
    <w:uiPriority w:val="0"/>
    <w:pPr>
      <w:numPr>
        <w:ilvl w:val="0"/>
        <w:numId w:val="1"/>
      </w:numPr>
      <w:spacing w:line="360" w:lineRule="auto"/>
    </w:pPr>
    <w:rPr>
      <w:rFonts w:ascii="Calibri" w:hAnsi="Calibri" w:eastAsia="微软雅黑" w:cs="Times New Roman"/>
      <w:sz w:val="24"/>
      <w:lang w:val="en-US" w:eastAsia="en-US" w:bidi="en-US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正文（深信服科技）"/>
    <w:basedOn w:val="1"/>
    <w:qFormat/>
    <w:uiPriority w:val="0"/>
    <w:pPr>
      <w:widowControl/>
      <w:snapToGrid w:val="0"/>
      <w:ind w:firstLine="480" w:firstLineChars="200"/>
    </w:pPr>
    <w:rPr>
      <w:sz w:val="24"/>
      <w:szCs w:val="24"/>
    </w:rPr>
  </w:style>
  <w:style w:type="paragraph" w:styleId="17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773</Words>
  <Characters>4412</Characters>
  <Lines>36</Lines>
  <Paragraphs>10</Paragraphs>
  <TotalTime>5</TotalTime>
  <ScaleCrop>false</ScaleCrop>
  <LinksUpToDate>false</LinksUpToDate>
  <CharactersWithSpaces>5175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2022-08-11T02:32:00Z</dcterms:created>
  <dc:creator>Tencent</dc:creator>
  <cp:lastModifiedBy>Administrator</cp:lastModifiedBy>
  <cp:lastPrinted>2022-09-03T01:30:00Z</cp:lastPrinted>
  <dcterms:modified xsi:type="dcterms:W3CDTF">2022-09-26T02:14:23Z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7A21DB33A039470089697A0D4F682A9B</vt:lpwstr>
  </property>
</Properties>
</file>