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全球学术快报快速使用指南</w:t>
      </w:r>
    </w:p>
    <w:p>
      <w:pPr>
        <w:numPr>
          <w:ilvl w:val="0"/>
          <w:numId w:val="1"/>
        </w:numPr>
        <w:rPr>
          <w:rFonts w:hint="default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APP下载</w:t>
      </w:r>
    </w:p>
    <w:p>
      <w:pPr>
        <w:numPr>
          <w:ilvl w:val="0"/>
          <w:numId w:val="0"/>
        </w:numPr>
        <w:ind w:firstLine="420"/>
        <w:rPr>
          <w:rFonts w:hint="default"/>
          <w:b w:val="0"/>
          <w:bCs w:val="0"/>
        </w:rPr>
      </w:pPr>
      <w:r>
        <w:rPr>
          <w:rFonts w:hint="default"/>
          <w:b w:val="0"/>
          <w:bCs w:val="0"/>
        </w:rPr>
        <w:t>扫描下方二维码下载或在手机应用商店中搜索“全球学术快报”进行下载</w:t>
      </w:r>
    </w:p>
    <w:p>
      <w:pPr>
        <w:numPr>
          <w:ilvl w:val="0"/>
          <w:numId w:val="0"/>
        </w:numPr>
        <w:ind w:firstLine="420"/>
        <w:jc w:val="center"/>
      </w:pPr>
      <w:r>
        <w:drawing>
          <wp:inline distT="0" distB="0" distL="114300" distR="114300">
            <wp:extent cx="1460500" cy="1460500"/>
            <wp:effectExtent l="0" t="0" r="1270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注册与登陆</w:t>
      </w:r>
    </w:p>
    <w:p>
      <w:pPr>
        <w:pStyle w:val="5"/>
        <w:numPr>
          <w:ilvl w:val="0"/>
          <w:numId w:val="2"/>
        </w:numPr>
        <w:ind w:firstLineChars="0"/>
        <w:jc w:val="left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账号登录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可使用已有的知网账号直接登录，可实现一个账号多设备终端同步。</w:t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快速注册</w:t>
      </w:r>
    </w:p>
    <w:p>
      <w:pPr>
        <w:jc w:val="left"/>
        <w:rPr>
          <w:rFonts w:hint="default"/>
          <w:szCs w:val="21"/>
        </w:rPr>
      </w:pPr>
      <w:r>
        <w:rPr>
          <w:rFonts w:hint="default" w:ascii="Calibri" w:hAnsi="Calibri" w:cs="Calibri"/>
          <w:szCs w:val="21"/>
        </w:rPr>
        <w:t>①</w:t>
      </w:r>
      <w:r>
        <w:rPr>
          <w:rFonts w:hint="eastAsia"/>
          <w:szCs w:val="21"/>
        </w:rPr>
        <w:t>输入手机号，根据短信验证码进行快速注册</w:t>
      </w:r>
      <w:r>
        <w:rPr>
          <w:rFonts w:hint="default"/>
          <w:szCs w:val="21"/>
        </w:rPr>
        <w:t>；</w:t>
      </w:r>
    </w:p>
    <w:p>
      <w:pPr>
        <w:jc w:val="left"/>
        <w:rPr>
          <w:rFonts w:hint="eastAsia" w:eastAsiaTheme="minorEastAsia"/>
          <w:szCs w:val="21"/>
          <w:lang w:val="en-US" w:eastAsia="zh-Hans"/>
        </w:rPr>
      </w:pPr>
      <w:r>
        <w:rPr>
          <w:rFonts w:hint="default" w:ascii="Calibri" w:hAnsi="Calibri" w:cs="Calibri"/>
          <w:szCs w:val="21"/>
          <w:lang w:val="en-US" w:eastAsia="zh-Hans"/>
        </w:rPr>
        <w:t>②</w:t>
      </w:r>
      <w:r>
        <w:rPr>
          <w:rFonts w:hint="eastAsia"/>
          <w:szCs w:val="21"/>
          <w:lang w:val="en-US" w:eastAsia="zh-Hans"/>
        </w:rPr>
        <w:t>点击邮箱注册</w:t>
      </w:r>
      <w:r>
        <w:rPr>
          <w:rFonts w:hint="default"/>
          <w:szCs w:val="21"/>
          <w:lang w:eastAsia="zh-Hans"/>
        </w:rPr>
        <w:t>，</w:t>
      </w:r>
      <w:r>
        <w:rPr>
          <w:rFonts w:hint="eastAsia"/>
          <w:szCs w:val="21"/>
          <w:lang w:val="en-US" w:eastAsia="zh-Hans"/>
        </w:rPr>
        <w:t>输入邮箱号</w:t>
      </w:r>
      <w:r>
        <w:rPr>
          <w:rFonts w:hint="default"/>
          <w:szCs w:val="21"/>
          <w:lang w:eastAsia="zh-Hans"/>
        </w:rPr>
        <w:t>、</w:t>
      </w:r>
      <w:r>
        <w:rPr>
          <w:rFonts w:hint="eastAsia"/>
          <w:szCs w:val="21"/>
          <w:lang w:val="en-US" w:eastAsia="zh-Hans"/>
        </w:rPr>
        <w:t>密码进行注册</w:t>
      </w:r>
      <w:r>
        <w:rPr>
          <w:rFonts w:hint="default"/>
          <w:szCs w:val="21"/>
          <w:lang w:eastAsia="zh-Hans"/>
        </w:rPr>
        <w:t>。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</w:rPr>
      </w:pPr>
      <w:r>
        <w:rPr>
          <w:rFonts w:hint="default"/>
          <w:b/>
          <w:bCs/>
          <w:sz w:val="24"/>
          <w:szCs w:val="24"/>
        </w:rPr>
        <w:t>机构关联</w:t>
      </w:r>
    </w:p>
    <w:p>
      <w:pPr>
        <w:pStyle w:val="6"/>
        <w:numPr>
          <w:ilvl w:val="0"/>
          <w:numId w:val="3"/>
        </w:numPr>
        <w:ind w:firstLineChars="0"/>
        <w:jc w:val="left"/>
        <w:rPr>
          <w:rFonts w:hint="eastAsia"/>
          <w:szCs w:val="21"/>
        </w:rPr>
      </w:pPr>
      <w:r>
        <w:rPr>
          <w:rFonts w:hint="eastAsia"/>
          <w:b/>
          <w:szCs w:val="21"/>
        </w:rPr>
        <w:t>用户登录</w:t>
      </w:r>
      <w:r>
        <w:rPr>
          <w:rFonts w:hint="eastAsia" w:asciiTheme="minorEastAsia" w:hAnsiTheme="minorEastAsia"/>
          <w:szCs w:val="21"/>
        </w:rPr>
        <w:t>→</w:t>
      </w:r>
      <w:r>
        <w:rPr>
          <w:rFonts w:hint="eastAsia"/>
          <w:b/>
          <w:szCs w:val="21"/>
        </w:rPr>
        <w:t>首页</w:t>
      </w:r>
      <w:r>
        <w:rPr>
          <w:rFonts w:hint="eastAsia" w:asciiTheme="minorEastAsia" w:hAnsiTheme="minorEastAsia"/>
          <w:szCs w:val="21"/>
        </w:rPr>
        <w:t>→</w:t>
      </w:r>
      <w:r>
        <w:rPr>
          <w:rFonts w:hint="eastAsia"/>
          <w:b/>
          <w:szCs w:val="21"/>
          <w:lang w:val="en-US" w:eastAsia="zh-Hans"/>
        </w:rPr>
        <w:t>我的</w:t>
      </w:r>
      <w:r>
        <w:rPr>
          <w:rFonts w:hint="eastAsia" w:asciiTheme="minorEastAsia" w:hAnsiTheme="minorEastAsia"/>
          <w:szCs w:val="21"/>
        </w:rPr>
        <w:t>→</w:t>
      </w:r>
      <w:r>
        <w:rPr>
          <w:rFonts w:hint="eastAsia"/>
          <w:b/>
          <w:szCs w:val="21"/>
        </w:rPr>
        <w:t>机构关联</w:t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点击“我的-立即关联”，即可进入关联页面。打开</w:t>
      </w:r>
      <w:r>
        <w:rPr>
          <w:rFonts w:hint="eastAsia"/>
          <w:szCs w:val="21"/>
          <w:lang w:eastAsia="zh-Hans"/>
        </w:rPr>
        <w:t>“</w:t>
      </w:r>
      <w:r>
        <w:rPr>
          <w:rFonts w:hint="eastAsia"/>
          <w:szCs w:val="21"/>
        </w:rPr>
        <w:t>使用机构账号下载</w:t>
      </w:r>
      <w:r>
        <w:rPr>
          <w:rFonts w:hint="eastAsia"/>
          <w:szCs w:val="21"/>
          <w:lang w:eastAsia="zh-Hans"/>
        </w:rPr>
        <w:t>”</w:t>
      </w:r>
      <w:r>
        <w:rPr>
          <w:rFonts w:hint="eastAsia"/>
          <w:szCs w:val="21"/>
        </w:rPr>
        <w:t>按钮。即可获取机构关联方式页面，机构关联页面有5种关联方式，分别是位置关联、扫码关联、机构账号、IP关联、校外关联。</w:t>
      </w:r>
      <w:r>
        <w:rPr>
          <w:rFonts w:hint="eastAsia"/>
          <w:szCs w:val="21"/>
          <w:lang w:val="en-US" w:eastAsia="zh-Hans"/>
        </w:rPr>
        <w:t>推荐</w:t>
      </w:r>
      <w:r>
        <w:rPr>
          <w:rFonts w:hint="eastAsia"/>
          <w:szCs w:val="21"/>
          <w:highlight w:val="yellow"/>
          <w:lang w:val="en-US" w:eastAsia="zh-Hans"/>
        </w:rPr>
        <w:t>使用账号密码及IP关联</w:t>
      </w:r>
      <w:r>
        <w:rPr>
          <w:rFonts w:hint="default"/>
          <w:szCs w:val="21"/>
          <w:highlight w:val="yellow"/>
          <w:lang w:eastAsia="zh-Hans"/>
        </w:rPr>
        <w:t>。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28185" cy="3651250"/>
            <wp:effectExtent l="0" t="0" r="18415" b="6350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7396" t="4323" r="3913" b="53873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Cs w:val="21"/>
        </w:rPr>
      </w:pPr>
    </w:p>
    <w:p>
      <w:pPr>
        <w:pStyle w:val="5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b/>
          <w:szCs w:val="21"/>
        </w:rPr>
        <w:t>关联方式</w:t>
      </w:r>
    </w:p>
    <w:p>
      <w:pPr>
        <w:pStyle w:val="5"/>
        <w:numPr>
          <w:ilvl w:val="0"/>
          <w:numId w:val="4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使用IP自动登录</w:t>
      </w:r>
    </w:p>
    <w:p>
      <w:pPr>
        <w:jc w:val="left"/>
        <w:rPr>
          <w:rFonts w:hint="eastAsia"/>
          <w:szCs w:val="21"/>
          <w:lang w:val="en-US" w:eastAsia="zh-Hans"/>
        </w:rPr>
      </w:pPr>
      <w:r>
        <w:rPr>
          <w:rFonts w:hint="eastAsia"/>
          <w:szCs w:val="21"/>
          <w:lang w:val="en-US" w:eastAsia="zh-Hans"/>
        </w:rPr>
        <w:t>链接</w:t>
      </w:r>
      <w:r>
        <w:rPr>
          <w:rFonts w:hint="eastAsia"/>
          <w:szCs w:val="21"/>
          <w:lang w:val="en-US" w:eastAsia="zh-CN"/>
        </w:rPr>
        <w:t>学校校园网</w:t>
      </w:r>
      <w:r>
        <w:rPr>
          <w:rFonts w:hint="eastAsia"/>
          <w:szCs w:val="21"/>
          <w:lang w:val="en-US" w:eastAsia="zh-Hans"/>
        </w:rPr>
        <w:t>下的Wi-Fi后</w:t>
      </w:r>
      <w:r>
        <w:rPr>
          <w:rFonts w:hint="default"/>
          <w:szCs w:val="21"/>
          <w:lang w:eastAsia="zh-Hans"/>
        </w:rPr>
        <w:t>，</w:t>
      </w:r>
      <w:r>
        <w:rPr>
          <w:rFonts w:hint="eastAsia"/>
          <w:szCs w:val="21"/>
          <w:lang w:val="en-US" w:eastAsia="zh-Hans"/>
        </w:rPr>
        <w:t>点击IP关联</w:t>
      </w:r>
      <w:r>
        <w:rPr>
          <w:rFonts w:hint="default"/>
          <w:szCs w:val="21"/>
          <w:lang w:eastAsia="zh-Hans"/>
        </w:rPr>
        <w:t>，</w:t>
      </w:r>
      <w:r>
        <w:rPr>
          <w:rFonts w:hint="eastAsia"/>
          <w:szCs w:val="21"/>
          <w:lang w:val="en-US" w:eastAsia="zh-Hans"/>
        </w:rPr>
        <w:t>获取机构IP后，点击立即关联即可关联成功。</w:t>
      </w:r>
    </w:p>
    <w:p>
      <w:pPr>
        <w:jc w:val="left"/>
        <w:rPr>
          <w:rFonts w:hint="eastAsia"/>
          <w:szCs w:val="21"/>
          <w:lang w:val="en-US" w:eastAsia="zh-Hans"/>
        </w:rPr>
      </w:pPr>
    </w:p>
    <w:p>
      <w:pPr>
        <w:pStyle w:val="5"/>
        <w:numPr>
          <w:ilvl w:val="0"/>
          <w:numId w:val="4"/>
        </w:numPr>
        <w:ind w:firstLineChars="0"/>
        <w:jc w:val="left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位置关联</w:t>
      </w:r>
    </w:p>
    <w:p>
      <w:pPr>
        <w:jc w:val="left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打开手机定位权限，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“</w:t>
      </w: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位置关联</w:t>
      </w:r>
      <w:r>
        <w:rPr>
          <w:rFonts w:hint="eastAsia"/>
          <w:color w:val="000000" w:themeColor="text1"/>
          <w:szCs w:val="21"/>
          <w:lang w:eastAsia="zh-Hans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，弹出</w:t>
      </w:r>
      <w:r>
        <w:rPr>
          <w:rFonts w:hint="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本校机构名称后，选择机构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即可关联成功。</w:t>
      </w:r>
    </w:p>
    <w:p>
      <w:pPr>
        <w:jc w:val="left"/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文献检索</w:t>
      </w:r>
      <w:r>
        <w:rPr>
          <w:rFonts w:hint="eastAsia"/>
          <w:b/>
          <w:bCs/>
          <w:sz w:val="24"/>
          <w:szCs w:val="24"/>
          <w:lang w:val="en-US" w:eastAsia="zh-Hans"/>
        </w:rPr>
        <w:t>及下载</w:t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  <w:lang w:val="en-US" w:eastAsia="zh-Hans"/>
        </w:rPr>
        <w:t>一框式检索</w:t>
      </w:r>
    </w:p>
    <w:p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点击首页上导航条搜索框，跳转到一框式检索页面，输入检索词，获取文献。</w:t>
      </w:r>
    </w:p>
    <w:p>
      <w:pPr>
        <w:jc w:val="left"/>
        <w:rPr>
          <w:rFonts w:hint="eastAsia"/>
          <w:szCs w:val="21"/>
        </w:rPr>
      </w:pPr>
      <w:r>
        <w:drawing>
          <wp:inline distT="0" distB="0" distL="114300" distR="114300">
            <wp:extent cx="5268595" cy="3411220"/>
            <wp:effectExtent l="0" t="0" r="14605" b="1778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  <w:lang w:val="en-US" w:eastAsia="zh-Hans"/>
        </w:rPr>
        <w:t>文献下载</w:t>
      </w:r>
    </w:p>
    <w:p>
      <w:pPr>
        <w:jc w:val="left"/>
        <w:rPr>
          <w:szCs w:val="21"/>
        </w:rPr>
      </w:pPr>
      <w:r>
        <w:rPr>
          <w:rFonts w:hint="eastAsia"/>
          <w:szCs w:val="21"/>
        </w:rPr>
        <w:t>点击任一文献列表的文献，跳转到文献列表页，选择需要下载的文献格式 CAJ下载或EPUB下载，即可以完成下载并在资料库显示。也</w:t>
      </w:r>
      <w:bookmarkStart w:id="1" w:name="_GoBack"/>
      <w:bookmarkEnd w:id="1"/>
      <w:r>
        <w:rPr>
          <w:rFonts w:hint="eastAsia"/>
          <w:szCs w:val="21"/>
        </w:rPr>
        <w:t>可以在查看文献详情页，点击阅读，即可在线阅读文献。</w:t>
      </w:r>
    </w:p>
    <w:p>
      <w:pPr>
        <w:pStyle w:val="5"/>
        <w:numPr>
          <w:ilvl w:val="0"/>
          <w:numId w:val="0"/>
        </w:numPr>
        <w:ind w:leftChars="0"/>
        <w:jc w:val="left"/>
        <w:rPr>
          <w:b/>
          <w:szCs w:val="21"/>
        </w:rPr>
      </w:pPr>
      <w:r>
        <w:drawing>
          <wp:inline distT="0" distB="0" distL="114300" distR="114300">
            <wp:extent cx="5271135" cy="3361690"/>
            <wp:effectExtent l="0" t="0" r="12065" b="165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高级检索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/>
          <w:szCs w:val="21"/>
        </w:rPr>
        <w:t>关键之间可以是“与、或、非”的关系，根据输入的条件进行</w:t>
      </w:r>
      <w:r>
        <w:rPr>
          <w:rFonts w:hint="eastAsia"/>
          <w:szCs w:val="21"/>
          <w:lang w:val="en-US" w:eastAsia="zh-CN"/>
        </w:rPr>
        <w:t>精确检索</w:t>
      </w:r>
      <w:r>
        <w:rPr>
          <w:rFonts w:hint="eastAsia"/>
          <w:szCs w:val="21"/>
        </w:rPr>
        <w:t>，检索结果可以</w:t>
      </w:r>
      <w:r>
        <w:rPr>
          <w:rFonts w:hint="eastAsia"/>
          <w:szCs w:val="21"/>
          <w:lang w:val="en-US" w:eastAsia="zh-CN"/>
        </w:rPr>
        <w:t>筛选、</w:t>
      </w:r>
      <w:r>
        <w:rPr>
          <w:rFonts w:hint="eastAsia"/>
          <w:szCs w:val="21"/>
        </w:rPr>
        <w:t>排序。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检索结果页展示与普通检索结果页相同。可通过返回按钮，返回到普通检索编辑页面。</w:t>
      </w:r>
    </w:p>
    <w:p>
      <w:pPr>
        <w:jc w:val="left"/>
        <w:rPr>
          <w:szCs w:val="21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查看</w:t>
      </w:r>
      <w:r>
        <w:rPr>
          <w:rFonts w:hint="eastAsia"/>
          <w:b/>
          <w:bCs/>
          <w:sz w:val="24"/>
          <w:szCs w:val="24"/>
          <w:lang w:val="en-US" w:eastAsia="zh-Hans"/>
        </w:rPr>
        <w:t>出版物</w:t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首页</w:t>
      </w:r>
      <w:r>
        <w:rPr>
          <w:rFonts w:hint="eastAsia"/>
          <w:b/>
          <w:szCs w:val="21"/>
          <w:lang w:val="en-US" w:eastAsia="zh-CN"/>
        </w:rPr>
        <w:t>上</w:t>
      </w:r>
      <w:r>
        <w:rPr>
          <w:rFonts w:hint="eastAsia"/>
          <w:b/>
          <w:szCs w:val="21"/>
          <w:lang w:val="en-US" w:eastAsia="zh-Hans"/>
        </w:rPr>
        <w:t>点击</w:t>
      </w:r>
      <w:r>
        <w:rPr>
          <w:rFonts w:hint="eastAsia"/>
          <w:b/>
          <w:szCs w:val="21"/>
        </w:rPr>
        <w:t>出版物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default" w:cstheme="minorBidi"/>
          <w:kern w:val="2"/>
          <w:sz w:val="21"/>
          <w:szCs w:val="21"/>
          <w:lang w:eastAsia="zh-Hans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  <w:t>主要是对期刊、博硕士授予单位</w:t>
      </w:r>
      <w:bookmarkStart w:id="0" w:name="OLE_LINK1"/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  <w:t>、</w:t>
      </w:r>
      <w:bookmarkEnd w:id="0"/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  <w:t>会议论文集、</w:t>
      </w: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报纸、年鉴、</w:t>
      </w: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  <w:t>工具书等的整刊查询，</w:t>
      </w:r>
      <w:r>
        <w:rPr>
          <w:rFonts w:hint="eastAsia" w:cstheme="minorBidi"/>
          <w:kern w:val="2"/>
          <w:sz w:val="21"/>
          <w:szCs w:val="21"/>
          <w:lang w:val="en-US" w:eastAsia="zh-Hans" w:bidi="ar-SA"/>
        </w:rPr>
        <w:t>点击上方按钮可以切换出版物类型</w:t>
      </w:r>
      <w:r>
        <w:rPr>
          <w:rFonts w:hint="default" w:cstheme="minorBidi"/>
          <w:kern w:val="2"/>
          <w:sz w:val="21"/>
          <w:szCs w:val="21"/>
          <w:lang w:eastAsia="zh-Hans" w:bidi="ar-SA"/>
        </w:rPr>
        <w:t>。</w:t>
      </w:r>
    </w:p>
    <w:p>
      <w:pPr>
        <w:pStyle w:val="5"/>
        <w:numPr>
          <w:ilvl w:val="0"/>
          <w:numId w:val="0"/>
        </w:numPr>
        <w:ind w:leftChars="0"/>
        <w:jc w:val="left"/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</w:pPr>
      <w:r>
        <w:drawing>
          <wp:inline distT="0" distB="0" distL="114300" distR="114300">
            <wp:extent cx="5271135" cy="4853940"/>
            <wp:effectExtent l="0" t="0" r="12065" b="2286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进行个性化定制</w:t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首页→</w:t>
      </w:r>
      <w:r>
        <w:rPr>
          <w:rFonts w:hint="eastAsia"/>
          <w:b/>
          <w:szCs w:val="21"/>
          <w:lang w:val="en-US" w:eastAsia="zh-Hans"/>
        </w:rPr>
        <w:t>图书馆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/>
          <w:szCs w:val="21"/>
          <w:lang w:val="en-US" w:eastAsia="zh-CN"/>
        </w:rPr>
        <w:t>首页下导航栏</w:t>
      </w:r>
      <w:r>
        <w:rPr>
          <w:rFonts w:hint="eastAsia"/>
          <w:szCs w:val="21"/>
        </w:rPr>
        <w:t>点击</w:t>
      </w:r>
      <w:r>
        <w:rPr>
          <w:rFonts w:hint="eastAsia"/>
          <w:szCs w:val="21"/>
          <w:lang w:val="en-US" w:eastAsia="zh-CN"/>
        </w:rPr>
        <w:t>进入</w:t>
      </w:r>
      <w:r>
        <w:rPr>
          <w:rFonts w:hint="eastAsia"/>
          <w:szCs w:val="21"/>
          <w:lang w:eastAsia="zh-CN"/>
        </w:rPr>
        <w:t>“</w:t>
      </w:r>
      <w:r>
        <w:rPr>
          <w:rFonts w:hint="eastAsia"/>
          <w:szCs w:val="21"/>
        </w:rPr>
        <w:t>图书馆</w:t>
      </w:r>
      <w:r>
        <w:rPr>
          <w:rFonts w:hint="eastAsia"/>
          <w:szCs w:val="21"/>
          <w:lang w:eastAsia="zh-CN"/>
        </w:rPr>
        <w:t>”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val="en-US" w:eastAsia="zh-Hans"/>
        </w:rPr>
        <w:t>右下方</w:t>
      </w:r>
      <w:r>
        <w:rPr>
          <w:rFonts w:hint="eastAsia"/>
          <w:szCs w:val="21"/>
          <w:lang w:val="en-US" w:eastAsia="zh-CN"/>
        </w:rPr>
        <w:t>点击“+”添加按钮，</w:t>
      </w:r>
      <w:r>
        <w:rPr>
          <w:rFonts w:hint="eastAsia"/>
          <w:szCs w:val="21"/>
        </w:rPr>
        <w:t>定制感兴趣的内容，</w:t>
      </w:r>
      <w:r>
        <w:rPr>
          <w:rFonts w:hint="eastAsia"/>
          <w:szCs w:val="21"/>
          <w:lang w:val="en-US" w:eastAsia="zh-CN"/>
        </w:rPr>
        <w:t>目前包括学科、</w:t>
      </w:r>
      <w:r>
        <w:rPr>
          <w:rFonts w:hint="eastAsia"/>
          <w:szCs w:val="21"/>
          <w:lang w:val="en-US" w:eastAsia="zh-Hans"/>
        </w:rPr>
        <w:t>期刊</w:t>
      </w:r>
      <w:r>
        <w:rPr>
          <w:rFonts w:hint="default"/>
          <w:szCs w:val="21"/>
          <w:lang w:eastAsia="zh-Hans"/>
        </w:rPr>
        <w:t>、</w:t>
      </w:r>
      <w:r>
        <w:rPr>
          <w:rFonts w:hint="eastAsia"/>
          <w:szCs w:val="21"/>
        </w:rPr>
        <w:t>项目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szCs w:val="21"/>
          <w:lang w:val="en-US" w:eastAsia="zh-Hans"/>
        </w:rPr>
        <w:t>学者</w:t>
      </w:r>
      <w:r>
        <w:rPr>
          <w:rFonts w:hint="default"/>
          <w:szCs w:val="21"/>
          <w:lang w:eastAsia="zh-Hans"/>
        </w:rPr>
        <w:t>、</w:t>
      </w:r>
      <w:r>
        <w:rPr>
          <w:rFonts w:hint="eastAsia"/>
          <w:szCs w:val="21"/>
          <w:lang w:val="en-US" w:eastAsia="zh-Hans"/>
        </w:rPr>
        <w:t>热点</w:t>
      </w:r>
      <w:r>
        <w:rPr>
          <w:rFonts w:hint="default"/>
          <w:szCs w:val="21"/>
          <w:lang w:eastAsia="zh-Hans"/>
        </w:rPr>
        <w:t>、</w:t>
      </w:r>
      <w:r>
        <w:rPr>
          <w:rFonts w:hint="eastAsia"/>
          <w:szCs w:val="21"/>
          <w:lang w:val="en-US" w:eastAsia="zh-Hans"/>
        </w:rPr>
        <w:t>主题</w:t>
      </w:r>
      <w:r>
        <w:rPr>
          <w:rFonts w:hint="default"/>
          <w:szCs w:val="21"/>
          <w:lang w:eastAsia="zh-Hans"/>
        </w:rPr>
        <w:t>、</w:t>
      </w:r>
      <w:r>
        <w:rPr>
          <w:rFonts w:hint="eastAsia"/>
          <w:szCs w:val="21"/>
          <w:lang w:val="en-US" w:eastAsia="zh-Hans"/>
        </w:rPr>
        <w:t>学科推荐七</w:t>
      </w:r>
      <w:r>
        <w:rPr>
          <w:rFonts w:hint="eastAsia"/>
          <w:szCs w:val="21"/>
          <w:lang w:val="en-US" w:eastAsia="zh-CN"/>
        </w:rPr>
        <w:t>大类</w:t>
      </w:r>
      <w:r>
        <w:rPr>
          <w:rFonts w:hint="eastAsia"/>
          <w:szCs w:val="21"/>
          <w:lang w:eastAsia="zh-CN"/>
        </w:rPr>
        <w:t>；</w:t>
      </w:r>
      <w:r>
        <w:rPr>
          <w:rFonts w:hint="eastAsia"/>
          <w:szCs w:val="21"/>
          <w:lang w:val="en-US" w:eastAsia="zh-CN"/>
        </w:rPr>
        <w:t>定制完成后在首页就可以看到自己感兴趣的最新内容。</w:t>
      </w:r>
    </w:p>
    <w:p>
      <w:pPr>
        <w:numPr>
          <w:ilvl w:val="0"/>
          <w:numId w:val="1"/>
        </w:num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学术圈</w:t>
      </w:r>
    </w:p>
    <w:p>
      <w:pPr>
        <w:pStyle w:val="5"/>
        <w:numPr>
          <w:ilvl w:val="0"/>
          <w:numId w:val="2"/>
        </w:numPr>
        <w:ind w:firstLineChars="0"/>
        <w:jc w:val="left"/>
        <w:rPr>
          <w:b/>
          <w:szCs w:val="21"/>
          <w:lang w:val="en-US"/>
        </w:rPr>
      </w:pPr>
      <w:r>
        <w:rPr>
          <w:rFonts w:hint="eastAsia"/>
          <w:b/>
          <w:szCs w:val="21"/>
        </w:rPr>
        <w:t>首页→</w:t>
      </w:r>
      <w:r>
        <w:rPr>
          <w:rFonts w:hint="eastAsia"/>
          <w:b/>
          <w:szCs w:val="21"/>
          <w:lang w:val="en-US" w:eastAsia="zh-Hans"/>
        </w:rPr>
        <w:t>学术圈</w:t>
      </w:r>
    </w:p>
    <w:p>
      <w:pPr>
        <w:numPr>
          <w:ilvl w:val="0"/>
          <w:numId w:val="0"/>
        </w:num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学术圈模块分为动态和圈子两大功能。动态主要为用户在学术圈发布的各类信息。圈子主要是对学科分类配套的相关主题的聚集地。用户可以选择自己感兴趣的圈子进行关注，每天也会有热门的圈子进行推荐。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4029710" cy="3817620"/>
            <wp:effectExtent l="0" t="0" r="8890" b="1778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  <w:t>每个圈子的主页内，可以申请管理员权限，也可以查看该圈子最新、最热的帖子，与该圈子的小伙伴一起互动。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1"/>
          <w:lang w:val="en-US" w:eastAsia="zh-CN" w:bidi="ar-SA"/>
        </w:rPr>
        <w:t>学术圈的主页信息，可以在我的-（点击）头像，进入查看个人主页。可以查看自己的关注、粉丝、管理的圈子、关注的圈子和动态，还可以编辑个人资料，查看自己的学者主页（该页面为认领自己的学者身份情况下）。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365500"/>
            <wp:effectExtent l="0" t="0" r="8890" b="1270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011289"/>
    <w:multiLevelType w:val="multilevel"/>
    <w:tmpl w:val="270112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29D76EA"/>
    <w:multiLevelType w:val="multilevel"/>
    <w:tmpl w:val="329D76E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D1C49B9"/>
    <w:multiLevelType w:val="singleLevel"/>
    <w:tmpl w:val="5D1C49B9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FFD3569"/>
    <w:multiLevelType w:val="multilevel"/>
    <w:tmpl w:val="5FFD3569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DBF252"/>
    <w:rsid w:val="3F63F494"/>
    <w:rsid w:val="3FFF1CFC"/>
    <w:rsid w:val="7DDBF252"/>
    <w:rsid w:val="A757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  <w:style w:type="paragraph" w:customStyle="1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Office_6.2.0.8299_F1E327BC-269C-435d-A152-05C5408002CA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2019-07-04T14:18:00Z</dcterms:created>
  <dc:creator>tansy</dc:creator>
  <cp:lastModifiedBy>tansy</cp:lastModifiedBy>
  <dcterms:modified xsi:type="dcterms:W3CDTF">2023-10-24T12:42:20Z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2052-6.2.0.8299</vt:lpwstr>
  </property>
  <property fmtid="{D5CDD505-2E9C-101B-9397-08002B2CF9AE}" pid="3" name="ICV">
    <vt:lpwstr>20797A1949209B832C4B376560D07937_42</vt:lpwstr>
  </property>
</Properties>
</file>