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left"/>
        <w:rPr>
          <w:rFonts w:cs="微软雅黑" w:asciiTheme="minorEastAsia" w:hAnsiTheme="minorEastAsia" w:eastAsiaTheme="minorEastAsia"/>
          <w:b/>
          <w:szCs w:val="21"/>
        </w:rPr>
      </w:pPr>
      <w:r>
        <w:rPr>
          <w:rFonts w:hint="eastAsia" w:cs="微软雅黑" w:asciiTheme="minorEastAsia" w:hAnsiTheme="minorEastAsia" w:eastAsiaTheme="minorEastAsia"/>
          <w:b/>
          <w:szCs w:val="21"/>
        </w:rPr>
        <w:drawing>
          <wp:inline distT="0" distB="0" distL="114300" distR="114300">
            <wp:extent cx="809625" cy="809625"/>
            <wp:effectExtent l="0" t="0" r="9525" b="952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12530" cy="81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cs="微软雅黑" w:asciiTheme="minorEastAsia" w:hAnsiTheme="minorEastAsia" w:eastAsiaTheme="minorEastAsia"/>
          <w:b/>
          <w:sz w:val="48"/>
          <w:szCs w:val="48"/>
        </w:rPr>
      </w:pPr>
      <w:r>
        <w:rPr>
          <w:rFonts w:hint="eastAsia" w:cs="微软雅黑" w:asciiTheme="minorEastAsia" w:hAnsiTheme="minorEastAsia" w:eastAsiaTheme="minorEastAsia"/>
          <w:b/>
          <w:sz w:val="48"/>
          <w:szCs w:val="48"/>
        </w:rPr>
        <w:t>博看书苑</w:t>
      </w:r>
      <w:r>
        <w:rPr>
          <w:rFonts w:cs="微软雅黑" w:asciiTheme="minorEastAsia" w:hAnsiTheme="minorEastAsia" w:eastAsiaTheme="minorEastAsia"/>
          <w:b/>
          <w:sz w:val="48"/>
          <w:szCs w:val="48"/>
        </w:rPr>
        <w:t>PC</w:t>
      </w:r>
      <w:r>
        <w:rPr>
          <w:rFonts w:hint="eastAsia" w:cs="微软雅黑" w:asciiTheme="minorEastAsia" w:hAnsiTheme="minorEastAsia" w:eastAsiaTheme="minorEastAsia"/>
          <w:b/>
          <w:sz w:val="48"/>
          <w:szCs w:val="48"/>
        </w:rPr>
        <w:t>端产品</w:t>
      </w:r>
    </w:p>
    <w:p>
      <w:pPr>
        <w:spacing w:line="360" w:lineRule="auto"/>
        <w:jc w:val="center"/>
        <w:rPr>
          <w:rFonts w:cs="微软雅黑" w:asciiTheme="minorEastAsia" w:hAnsiTheme="minorEastAsia" w:eastAsiaTheme="minorEastAsia"/>
          <w:b/>
          <w:sz w:val="48"/>
          <w:szCs w:val="48"/>
        </w:rPr>
      </w:pPr>
      <w:r>
        <w:rPr>
          <w:rFonts w:hint="eastAsia" w:cs="微软雅黑" w:asciiTheme="minorEastAsia" w:hAnsiTheme="minorEastAsia" w:eastAsiaTheme="minorEastAsia"/>
          <w:b/>
          <w:sz w:val="48"/>
          <w:szCs w:val="48"/>
        </w:rPr>
        <w:t>使用指南</w:t>
      </w:r>
    </w:p>
    <w:p>
      <w:pPr>
        <w:widowControl/>
        <w:jc w:val="center"/>
        <w:rPr>
          <w:rFonts w:cs="微软雅黑" w:asciiTheme="minorEastAsia" w:hAnsiTheme="minorEastAsia" w:eastAsiaTheme="minorEastAsia"/>
          <w:b/>
          <w:szCs w:val="21"/>
        </w:rPr>
      </w:pPr>
    </w:p>
    <w:p>
      <w:pPr>
        <w:widowControl/>
        <w:jc w:val="center"/>
        <w:rPr>
          <w:rFonts w:cs="微软雅黑" w:asciiTheme="minorEastAsia" w:hAnsiTheme="minorEastAsia" w:eastAsiaTheme="minorEastAsia"/>
          <w:b/>
          <w:szCs w:val="21"/>
        </w:rPr>
      </w:pPr>
    </w:p>
    <w:p>
      <w:pPr>
        <w:pStyle w:val="4"/>
        <w:numPr>
          <w:ilvl w:val="0"/>
          <w:numId w:val="1"/>
        </w:numPr>
        <w:rPr>
          <w:rFonts w:hint="eastAsia"/>
        </w:rPr>
      </w:pPr>
      <w:bookmarkStart w:id="0" w:name="_Toc1251_WPSOffice_Level1"/>
      <w:bookmarkStart w:id="1" w:name="OLE_LINK3"/>
      <w:bookmarkStart w:id="2" w:name="OLE_LINK2"/>
      <w:bookmarkStart w:id="3" w:name="_Toc4431_WPSOffice_Level1"/>
      <w:r>
        <w:rPr>
          <w:rFonts w:hint="eastAsia"/>
        </w:rPr>
        <w:t>用户注册和登录</w:t>
      </w:r>
      <w:bookmarkEnd w:id="0"/>
    </w:p>
    <w:p>
      <w:pPr>
        <w:numPr>
          <w:numId w:val="0"/>
        </w:numPr>
        <w:ind w:firstLine="420" w:firstLineChars="200"/>
        <w:rPr>
          <w:rFonts w:hint="default" w:cs="微软雅黑" w:asciiTheme="minorEastAsia" w:hAnsiTheme="minorEastAsia" w:eastAsiaTheme="minorEastAsia"/>
          <w:szCs w:val="21"/>
          <w:lang w:val="en-US"/>
        </w:rPr>
      </w:pPr>
      <w:r>
        <w:rPr>
          <w:rFonts w:hint="eastAsia"/>
          <w:lang w:val="en-US" w:eastAsia="zh-CN"/>
        </w:rPr>
        <w:t>访问图书馆官网</w:t>
      </w:r>
      <w:r>
        <w:rPr>
          <w:rFonts w:hint="eastAsia"/>
        </w:rPr>
        <w:t>https://www.ndzy.cn/tsg</w:t>
      </w:r>
      <w:r>
        <w:rPr>
          <w:rFonts w:hint="eastAsia"/>
          <w:lang w:eastAsia="zh-CN"/>
        </w:rPr>
        <w:t>，</w:t>
      </w:r>
      <w:r>
        <w:rPr>
          <w:rFonts w:hint="eastAsia" w:cs="微软雅黑" w:asciiTheme="minorEastAsia" w:hAnsiTheme="minorEastAsia" w:eastAsiaTheme="minorEastAsia"/>
          <w:szCs w:val="21"/>
        </w:rPr>
        <w:t>用户在</w:t>
      </w:r>
      <w:r>
        <w:rPr>
          <w:rFonts w:hint="eastAsia" w:cs="微软雅黑" w:asciiTheme="minorEastAsia" w:hAnsiTheme="minorEastAsia" w:eastAsiaTheme="minorEastAsia"/>
          <w:szCs w:val="21"/>
          <w:lang w:val="en-US" w:eastAsia="zh-CN"/>
        </w:rPr>
        <w:t>进入图书馆官网，点击馆藏资源，进入博看电子期刊。</w:t>
      </w:r>
    </w:p>
    <w:p>
      <w:pPr>
        <w:spacing w:line="360" w:lineRule="auto"/>
        <w:rPr>
          <w:rFonts w:hint="default" w:cs="微软雅黑" w:asciiTheme="minorEastAsia" w:hAnsiTheme="minorEastAsia" w:eastAsiaTheme="minorEastAsia"/>
          <w:b/>
          <w:bCs/>
          <w:szCs w:val="21"/>
          <w:lang w:val="en-US" w:eastAsia="zh-CN"/>
        </w:rPr>
      </w:pPr>
      <w:r>
        <w:rPr>
          <w:rFonts w:hint="eastAsia" w:cs="微软雅黑" w:asciiTheme="minorEastAsia" w:hAnsiTheme="minorEastAsia" w:eastAsiaTheme="minorEastAsia"/>
          <w:b/>
          <w:bCs/>
          <w:szCs w:val="21"/>
        </w:rPr>
        <w:t>登录</w:t>
      </w:r>
      <w:r>
        <w:rPr>
          <w:rFonts w:hint="eastAsia" w:cs="微软雅黑" w:asciiTheme="minorEastAsia" w:hAnsiTheme="minorEastAsia" w:eastAsiaTheme="minorEastAsia"/>
          <w:b/>
          <w:bCs/>
          <w:szCs w:val="21"/>
          <w:lang w:eastAsia="zh-CN"/>
        </w:rPr>
        <w:t>：</w:t>
      </w:r>
    </w:p>
    <w:p>
      <w:pPr>
        <w:spacing w:line="360" w:lineRule="auto"/>
        <w:ind w:firstLine="420" w:firstLineChars="200"/>
        <w:rPr>
          <w:rFonts w:hint="eastAsia" w:cs="微软雅黑" w:asciiTheme="minorEastAsia" w:hAnsiTheme="minorEastAsia" w:eastAsiaTheme="minorEastAsia"/>
          <w:szCs w:val="21"/>
          <w:lang w:val="en-US" w:eastAsia="zh-CN"/>
        </w:rPr>
      </w:pPr>
      <w:r>
        <w:rPr>
          <w:rFonts w:hint="eastAsia" w:cs="微软雅黑" w:asciiTheme="minorEastAsia" w:hAnsiTheme="minorEastAsia" w:eastAsiaTheme="minorEastAsia"/>
          <w:szCs w:val="21"/>
          <w:lang w:val="en-US" w:eastAsia="zh-CN"/>
        </w:rPr>
        <w:t>校内访问，直接进入博看电子期刊观看电子期刊，电子图书等优质海量资源。</w:t>
      </w:r>
    </w:p>
    <w:p>
      <w:pPr>
        <w:spacing w:line="360" w:lineRule="auto"/>
        <w:ind w:firstLine="420" w:firstLineChars="200"/>
        <w:rPr>
          <w:rFonts w:cs="微软雅黑" w:asciiTheme="minorEastAsia" w:hAnsiTheme="minorEastAsia" w:eastAsiaTheme="minorEastAsia"/>
          <w:szCs w:val="21"/>
        </w:rPr>
      </w:pPr>
      <w:r>
        <w:rPr>
          <w:rFonts w:hint="eastAsia" w:cs="微软雅黑" w:asciiTheme="minorEastAsia" w:hAnsiTheme="minorEastAsia" w:eastAsiaTheme="minorEastAsia"/>
          <w:szCs w:val="21"/>
          <w:lang w:val="en-US" w:eastAsia="zh-CN"/>
        </w:rPr>
        <w:t>校外访问，</w:t>
      </w:r>
      <w:r>
        <w:rPr>
          <w:rFonts w:hint="eastAsia" w:cs="微软雅黑" w:asciiTheme="minorEastAsia" w:hAnsiTheme="minorEastAsia" w:eastAsiaTheme="minorEastAsia"/>
          <w:szCs w:val="21"/>
        </w:rPr>
        <w:t>登录界面输入手机号和密码，点击登录按钮即可成功登录。</w:t>
      </w:r>
    </w:p>
    <w:p>
      <w:pPr>
        <w:spacing w:line="360" w:lineRule="auto"/>
        <w:rPr>
          <w:rFonts w:cs="微软雅黑" w:asciiTheme="minorEastAsia" w:hAnsiTheme="minorEastAsia" w:eastAsiaTheme="minorEastAsia"/>
          <w:szCs w:val="21"/>
        </w:rPr>
      </w:pPr>
      <w:r>
        <w:drawing>
          <wp:inline distT="0" distB="0" distL="0" distR="0">
            <wp:extent cx="5518150" cy="2343150"/>
            <wp:effectExtent l="0" t="0" r="635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cs="微软雅黑" w:asciiTheme="minorEastAsia" w:hAnsiTheme="minorEastAsia" w:eastAsiaTheme="minorEastAsia"/>
          <w:szCs w:val="21"/>
        </w:rPr>
      </w:pPr>
      <w:r>
        <w:rPr>
          <w:rFonts w:hint="eastAsia" w:cs="微软雅黑" w:asciiTheme="minorEastAsia" w:hAnsiTheme="minorEastAsia" w:eastAsiaTheme="minorEastAsia"/>
          <w:b/>
          <w:bCs/>
          <w:szCs w:val="21"/>
        </w:rPr>
        <w:t>注册：</w:t>
      </w:r>
      <w:r>
        <w:rPr>
          <w:rFonts w:hint="eastAsia" w:cs="微软雅黑" w:asciiTheme="minorEastAsia" w:hAnsiTheme="minorEastAsia" w:eastAsiaTheme="minorEastAsia"/>
          <w:szCs w:val="21"/>
        </w:rPr>
        <w:t>新用户注册，先输入手机号验证设置密码，然后输入机构账号ndzy。</w:t>
      </w:r>
    </w:p>
    <w:p>
      <w:pPr>
        <w:rPr>
          <w:rFonts w:cs="微软雅黑" w:asciiTheme="minorEastAsia" w:hAnsiTheme="minorEastAsia" w:eastAsiaTheme="minorEastAsia"/>
          <w:szCs w:val="21"/>
        </w:rPr>
      </w:pPr>
      <w:r>
        <w:drawing>
          <wp:inline distT="0" distB="0" distL="0" distR="0">
            <wp:extent cx="5518150" cy="2327275"/>
            <wp:effectExtent l="0" t="0" r="635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cs="微软雅黑" w:asciiTheme="minorEastAsia" w:hAnsiTheme="minorEastAsia" w:eastAsiaTheme="minorEastAsia"/>
          <w:szCs w:val="21"/>
        </w:rPr>
      </w:pPr>
      <w:r>
        <w:drawing>
          <wp:inline distT="0" distB="0" distL="0" distR="0">
            <wp:extent cx="5518150" cy="2332355"/>
            <wp:effectExtent l="0" t="0" r="635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cs="微软雅黑" w:asciiTheme="minorEastAsia" w:hAnsiTheme="minorEastAsia" w:eastAsiaTheme="minorEastAsia"/>
          <w:b/>
          <w:bCs/>
          <w:szCs w:val="21"/>
        </w:rPr>
      </w:pPr>
    </w:p>
    <w:p>
      <w:pPr>
        <w:pStyle w:val="4"/>
      </w:pPr>
      <w:bookmarkStart w:id="4" w:name="_Toc30235_WPSOffice_Level1"/>
      <w:bookmarkStart w:id="11" w:name="_GoBack"/>
      <w:bookmarkEnd w:id="11"/>
      <w:r>
        <w:rPr>
          <w:rFonts w:hint="eastAsia"/>
        </w:rPr>
        <w:t>2.博看书苑首页</w:t>
      </w:r>
      <w:bookmarkEnd w:id="4"/>
    </w:p>
    <w:p>
      <w:pPr>
        <w:spacing w:line="360" w:lineRule="auto"/>
        <w:ind w:firstLine="630" w:firstLineChars="300"/>
        <w:rPr>
          <w:rFonts w:cs="微软雅黑" w:asciiTheme="minorEastAsia" w:hAnsiTheme="minorEastAsia" w:eastAsiaTheme="minorEastAsia"/>
          <w:szCs w:val="21"/>
        </w:rPr>
      </w:pPr>
      <w:r>
        <w:rPr>
          <w:rFonts w:hint="eastAsia" w:cs="微软雅黑" w:asciiTheme="minorEastAsia" w:hAnsiTheme="minorEastAsia" w:eastAsiaTheme="minorEastAsia"/>
          <w:szCs w:val="21"/>
        </w:rPr>
        <w:t>首页包含，轮播图：可以进行海报宣传滚动播放；今日新刊：展示最新的期刊和图书内容；封面文章：展示最新的期刊的文章；新书推荐、热门期刊、热门图书：推荐最优质的期刊、图书等资源；热门排行：展示最热门期刊图书资源；</w:t>
      </w:r>
    </w:p>
    <w:p>
      <w:pPr>
        <w:spacing w:line="360" w:lineRule="auto"/>
        <w:jc w:val="center"/>
        <w:rPr>
          <w:rFonts w:asciiTheme="minorEastAsia" w:hAnsiTheme="minorEastAsia" w:eastAsiaTheme="minorEastAsia"/>
          <w:szCs w:val="21"/>
        </w:rPr>
      </w:pPr>
      <w:r>
        <w:drawing>
          <wp:inline distT="0" distB="0" distL="0" distR="0">
            <wp:extent cx="5050790" cy="351345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57282" cy="351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Cs w:val="21"/>
        </w:rPr>
      </w:pPr>
      <w:r>
        <w:drawing>
          <wp:inline distT="0" distB="0" distL="0" distR="0">
            <wp:extent cx="5155565" cy="5521960"/>
            <wp:effectExtent l="0" t="0" r="6985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59104" cy="552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Cs w:val="21"/>
        </w:rPr>
      </w:pPr>
    </w:p>
    <w:p>
      <w:pPr>
        <w:pStyle w:val="4"/>
      </w:pPr>
      <w:bookmarkStart w:id="5" w:name="_Toc1521_WPSOffice_Level1"/>
      <w:r>
        <w:rPr>
          <w:rFonts w:hint="eastAsia"/>
        </w:rPr>
        <w:t>3.资源分类查找</w:t>
      </w:r>
      <w:bookmarkEnd w:id="5"/>
    </w:p>
    <w:p>
      <w:pPr>
        <w:spacing w:line="360" w:lineRule="auto"/>
        <w:ind w:firstLine="420" w:firstLineChars="200"/>
        <w:rPr>
          <w:rFonts w:cs="微软雅黑" w:asciiTheme="minorEastAsia" w:hAnsiTheme="minorEastAsia" w:eastAsiaTheme="minorEastAsia"/>
          <w:szCs w:val="21"/>
        </w:rPr>
      </w:pPr>
      <w:r>
        <w:rPr>
          <w:rFonts w:hint="eastAsia" w:cs="微软雅黑" w:asciiTheme="minorEastAsia" w:hAnsiTheme="minorEastAsia" w:eastAsiaTheme="minorEastAsia"/>
          <w:szCs w:val="21"/>
        </w:rPr>
        <w:t>鼠标移动到导航栏上会显示期刊、图书等各资源下的分类，选择分类可迅速找到您感兴趣的图书。分类下可以选择“综合排序”或者“最新出版”根据选择筛选不同的期刊。</w:t>
      </w:r>
    </w:p>
    <w:p>
      <w:pPr>
        <w:spacing w:line="360" w:lineRule="auto"/>
        <w:jc w:val="center"/>
        <w:rPr>
          <w:rFonts w:asciiTheme="minorEastAsia" w:hAnsiTheme="minorEastAsia" w:eastAsiaTheme="minorEastAsia"/>
          <w:szCs w:val="21"/>
        </w:rPr>
      </w:pPr>
      <w:r>
        <w:drawing>
          <wp:inline distT="0" distB="0" distL="0" distR="0">
            <wp:extent cx="5518150" cy="4733290"/>
            <wp:effectExtent l="0" t="0" r="635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473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Cs w:val="21"/>
        </w:rPr>
      </w:pPr>
      <w:r>
        <w:drawing>
          <wp:inline distT="0" distB="0" distL="0" distR="0">
            <wp:extent cx="5518150" cy="4133850"/>
            <wp:effectExtent l="0" t="0" r="635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eastAsiaTheme="minorEastAsia"/>
          <w:szCs w:val="21"/>
        </w:rPr>
      </w:pPr>
    </w:p>
    <w:p>
      <w:pPr>
        <w:pStyle w:val="4"/>
      </w:pPr>
      <w:bookmarkStart w:id="6" w:name="_Toc829_WPSOffice_Level1"/>
      <w:r>
        <w:rPr>
          <w:rFonts w:hint="eastAsia"/>
        </w:rPr>
        <w:t>4</w:t>
      </w:r>
      <w:r>
        <w:t>.</w:t>
      </w:r>
      <w:r>
        <w:rPr>
          <w:rFonts w:hint="eastAsia"/>
        </w:rPr>
        <w:t>搜索功能</w:t>
      </w:r>
      <w:bookmarkEnd w:id="6"/>
    </w:p>
    <w:p>
      <w:pPr>
        <w:spacing w:line="360" w:lineRule="auto"/>
        <w:ind w:firstLine="420" w:firstLineChars="200"/>
        <w:rPr>
          <w:rFonts w:cs="微软雅黑" w:asciiTheme="minorEastAsia" w:hAnsiTheme="minorEastAsia" w:eastAsiaTheme="minorEastAsia"/>
          <w:szCs w:val="21"/>
        </w:rPr>
      </w:pPr>
      <w:r>
        <w:rPr>
          <w:rFonts w:hint="eastAsia" w:cs="微软雅黑" w:asciiTheme="minorEastAsia" w:hAnsiTheme="minorEastAsia" w:eastAsiaTheme="minorEastAsia"/>
          <w:szCs w:val="21"/>
        </w:rPr>
        <w:t>我们提供首字母、中图法、关键字三种搜索方式；其中，关键字搜索还支持期刊、图书分类搜索，以及搜索的关键字是标题、内容或作者方式。</w:t>
      </w:r>
    </w:p>
    <w:p>
      <w:pPr>
        <w:spacing w:line="360" w:lineRule="auto"/>
        <w:ind w:firstLine="420" w:firstLineChars="200"/>
        <w:rPr>
          <w:rFonts w:cs="微软雅黑" w:asciiTheme="minorEastAsia" w:hAnsiTheme="minorEastAsia" w:eastAsiaTheme="minorEastAsia"/>
          <w:szCs w:val="21"/>
        </w:rPr>
      </w:pPr>
      <w:r>
        <w:drawing>
          <wp:inline distT="0" distB="0" distL="0" distR="0">
            <wp:extent cx="5045710" cy="4302125"/>
            <wp:effectExtent l="0" t="0" r="2540" b="317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51687" cy="4307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Cs w:val="21"/>
        </w:rPr>
      </w:pPr>
      <w:r>
        <w:drawing>
          <wp:inline distT="0" distB="0" distL="0" distR="0">
            <wp:extent cx="4902200" cy="2664460"/>
            <wp:effectExtent l="0" t="0" r="0" b="254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19192" cy="2673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eastAsiaTheme="minorEastAsia"/>
          <w:szCs w:val="21"/>
        </w:rPr>
      </w:pPr>
    </w:p>
    <w:p>
      <w:pPr>
        <w:pStyle w:val="4"/>
      </w:pPr>
      <w:bookmarkStart w:id="7" w:name="_Toc29662_WPSOffice_Level1"/>
      <w:r>
        <w:rPr>
          <w:rFonts w:hint="eastAsia"/>
        </w:rPr>
        <w:t>5.资源详情和双扫码功能</w:t>
      </w:r>
      <w:bookmarkEnd w:id="7"/>
    </w:p>
    <w:p>
      <w:pPr>
        <w:spacing w:line="360" w:lineRule="auto"/>
        <w:ind w:firstLine="420" w:firstLineChars="200"/>
        <w:rPr>
          <w:rFonts w:cs="微软雅黑" w:asciiTheme="minorEastAsia" w:hAnsiTheme="minorEastAsia" w:eastAsiaTheme="minorEastAsia"/>
          <w:szCs w:val="21"/>
        </w:rPr>
      </w:pPr>
      <w:r>
        <w:rPr>
          <w:rFonts w:hint="eastAsia" w:cs="微软雅黑" w:asciiTheme="minorEastAsia" w:hAnsiTheme="minorEastAsia" w:eastAsiaTheme="minorEastAsia"/>
          <w:szCs w:val="21"/>
        </w:rPr>
        <w:t>资源的详情页面，可以进行加入收藏操作，收藏的资源在我的里面可以快速找到；同时可以进行资源的分享；资源详情界面，还可以看到资源的内容介绍和目录的内容，如果是期刊资源，提供往期回顾，可以查到历史期刊。</w:t>
      </w:r>
    </w:p>
    <w:p>
      <w:pPr>
        <w:spacing w:line="360" w:lineRule="auto"/>
        <w:ind w:firstLine="420" w:firstLineChars="200"/>
        <w:rPr>
          <w:rFonts w:cs="微软雅黑" w:asciiTheme="minorEastAsia" w:hAnsiTheme="minorEastAsia" w:eastAsiaTheme="minorEastAsia"/>
          <w:szCs w:val="21"/>
        </w:rPr>
      </w:pPr>
      <w:r>
        <w:rPr>
          <w:rFonts w:hint="eastAsia" w:cs="微软雅黑" w:asciiTheme="minorEastAsia" w:hAnsiTheme="minorEastAsia" w:eastAsiaTheme="minorEastAsia"/>
          <w:szCs w:val="21"/>
        </w:rPr>
        <w:t>并且，每个资源都支持双扫码功能：“微信扫码带走在线阅读”和“APP扫码下载离线阅读”</w:t>
      </w:r>
    </w:p>
    <w:p>
      <w:pPr>
        <w:spacing w:line="360" w:lineRule="auto"/>
        <w:jc w:val="center"/>
        <w:rPr>
          <w:rFonts w:asciiTheme="minorEastAsia" w:hAnsiTheme="minorEastAsia" w:eastAsiaTheme="minorEastAsia"/>
          <w:szCs w:val="21"/>
        </w:rPr>
      </w:pPr>
      <w:r>
        <w:drawing>
          <wp:inline distT="0" distB="0" distL="0" distR="0">
            <wp:extent cx="5100320" cy="3969385"/>
            <wp:effectExtent l="0" t="0" r="508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06407" cy="3974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Cs w:val="21"/>
        </w:rPr>
      </w:pPr>
      <w:r>
        <w:drawing>
          <wp:inline distT="0" distB="0" distL="0" distR="0">
            <wp:extent cx="5518150" cy="3765550"/>
            <wp:effectExtent l="0" t="0" r="635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376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eastAsiaTheme="minorEastAsia"/>
          <w:szCs w:val="21"/>
        </w:rPr>
      </w:pPr>
    </w:p>
    <w:p>
      <w:pPr>
        <w:pStyle w:val="4"/>
      </w:pPr>
      <w:bookmarkStart w:id="8" w:name="_Toc23457_WPSOffice_Level1"/>
      <w:r>
        <w:t>6.</w:t>
      </w:r>
      <w:r>
        <w:rPr>
          <w:rFonts w:hint="eastAsia"/>
        </w:rPr>
        <w:t>两种模式的阅读器</w:t>
      </w:r>
      <w:bookmarkEnd w:id="8"/>
    </w:p>
    <w:p>
      <w:pPr>
        <w:spacing w:line="360" w:lineRule="auto"/>
        <w:ind w:firstLine="420" w:firstLineChars="200"/>
        <w:rPr>
          <w:rFonts w:cs="微软雅黑" w:asciiTheme="minorEastAsia" w:hAnsiTheme="minorEastAsia" w:eastAsiaTheme="minorEastAsia"/>
          <w:szCs w:val="21"/>
        </w:rPr>
      </w:pPr>
      <w:r>
        <w:rPr>
          <w:rFonts w:hint="eastAsia" w:cs="微软雅黑" w:asciiTheme="minorEastAsia" w:hAnsiTheme="minorEastAsia" w:eastAsiaTheme="minorEastAsia"/>
          <w:szCs w:val="21"/>
        </w:rPr>
        <w:t>我们支持“文本阅读器”和“原貌阅读器”两种阅读方式。在阅读过程中，可以方便的进行两种阅读模式的切换。并且，支持翻页操作、目录查询和快速跳转、期刊的往期回顾和二维码分享功能。</w:t>
      </w:r>
    </w:p>
    <w:p>
      <w:pPr>
        <w:spacing w:line="360" w:lineRule="auto"/>
        <w:ind w:firstLine="420" w:firstLineChars="200"/>
        <w:jc w:val="center"/>
        <w:rPr>
          <w:rFonts w:cs="微软雅黑" w:asciiTheme="minorEastAsia" w:hAnsiTheme="minorEastAsia" w:eastAsiaTheme="minorEastAsia"/>
          <w:szCs w:val="21"/>
        </w:rPr>
      </w:pPr>
      <w:r>
        <w:drawing>
          <wp:inline distT="0" distB="0" distL="0" distR="0">
            <wp:extent cx="4037330" cy="3722370"/>
            <wp:effectExtent l="0" t="0" r="127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46316" cy="3730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cs="微软雅黑" w:asciiTheme="minorEastAsia" w:hAnsiTheme="minorEastAsia" w:eastAsiaTheme="minorEastAsia"/>
          <w:szCs w:val="21"/>
        </w:rPr>
      </w:pPr>
      <w:r>
        <w:drawing>
          <wp:inline distT="0" distB="0" distL="0" distR="0">
            <wp:extent cx="5518150" cy="3429635"/>
            <wp:effectExtent l="0" t="0" r="635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9" w:name="_Toc24018_WPSOffice_Level1"/>
      <w:r>
        <w:rPr>
          <w:rFonts w:hint="eastAsia"/>
        </w:rPr>
        <w:t>7.用户中心</w:t>
      </w:r>
      <w:bookmarkEnd w:id="9"/>
    </w:p>
    <w:p>
      <w:pPr>
        <w:spacing w:line="360" w:lineRule="auto"/>
        <w:ind w:firstLine="420" w:firstLineChars="200"/>
        <w:rPr>
          <w:rFonts w:cs="微软雅黑" w:asciiTheme="minorEastAsia" w:hAnsiTheme="minorEastAsia" w:eastAsiaTheme="minorEastAsia"/>
          <w:szCs w:val="21"/>
        </w:rPr>
      </w:pPr>
      <w:r>
        <w:rPr>
          <w:rFonts w:hint="eastAsia" w:cs="微软雅黑" w:asciiTheme="minorEastAsia" w:hAnsiTheme="minorEastAsia" w:eastAsiaTheme="minorEastAsia"/>
          <w:szCs w:val="21"/>
        </w:rPr>
        <w:t>进入到用户中心，“个人资料”可以对我的基本信息进行修改；“我浏览的”展示用户曾经浏览过的图书、期刊等，“我收藏的”展示用户对图书、期刊进行了收藏操作的列表，可以方便用户快速找到自己喜欢的内容。</w:t>
      </w:r>
    </w:p>
    <w:p>
      <w:pPr>
        <w:spacing w:line="360" w:lineRule="auto"/>
        <w:rPr>
          <w:rFonts w:asciiTheme="minorEastAsia" w:hAnsiTheme="minorEastAsia" w:eastAsiaTheme="minorEastAsia"/>
          <w:szCs w:val="21"/>
        </w:rPr>
      </w:pPr>
      <w:r>
        <w:drawing>
          <wp:inline distT="0" distB="0" distL="0" distR="0">
            <wp:extent cx="5518150" cy="4923155"/>
            <wp:effectExtent l="0" t="0" r="635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492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eastAsiaTheme="minorEastAsia"/>
          <w:szCs w:val="21"/>
        </w:rPr>
      </w:pPr>
    </w:p>
    <w:p>
      <w:pPr>
        <w:pStyle w:val="4"/>
      </w:pPr>
      <w:r>
        <w:rPr>
          <w:rFonts w:hint="eastAsia"/>
        </w:rPr>
        <w:t>8 .发现功能</w:t>
      </w:r>
    </w:p>
    <w:p>
      <w:pPr>
        <w:spacing w:line="360" w:lineRule="auto"/>
        <w:rPr>
          <w:rFonts w:asciiTheme="minorEastAsia" w:hAnsiTheme="minorEastAsia" w:eastAsiaTheme="minorEastAsia"/>
          <w:szCs w:val="21"/>
        </w:rPr>
      </w:pPr>
      <w:r>
        <w:rPr>
          <w:rFonts w:hint="eastAsia" w:asciiTheme="minorEastAsia" w:hAnsiTheme="minorEastAsia" w:eastAsiaTheme="minorEastAsia"/>
          <w:szCs w:val="21"/>
        </w:rPr>
        <w:t>鼠标点击导航栏的“发现”，实时推荐、猜你喜欢、排行榜、最新上线，达人书单，为你推荐，智能算法帮您找到合适的阅读书单。</w:t>
      </w:r>
    </w:p>
    <w:p>
      <w:pPr>
        <w:spacing w:line="360" w:lineRule="auto"/>
        <w:rPr>
          <w:rFonts w:asciiTheme="minorEastAsia" w:hAnsiTheme="minorEastAsia" w:eastAsiaTheme="minorEastAsia"/>
          <w:szCs w:val="21"/>
        </w:rPr>
      </w:pPr>
      <w:r>
        <w:drawing>
          <wp:inline distT="0" distB="0" distL="0" distR="0">
            <wp:extent cx="4909185" cy="8863330"/>
            <wp:effectExtent l="0" t="0" r="571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091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0" w:name="_Hlk95666151"/>
      <w:r>
        <w:rPr>
          <w:rFonts w:hint="eastAsia"/>
        </w:rPr>
        <w:t>9.书签</w:t>
      </w:r>
    </w:p>
    <w:p>
      <w:pPr>
        <w:pStyle w:val="40"/>
        <w:ind w:firstLine="0"/>
        <w:rPr>
          <w:rFonts w:ascii="Times New Roman" w:hAnsi="Times New Roman" w:eastAsia="宋体" w:cs="Times New Roman"/>
          <w:kern w:val="2"/>
        </w:rPr>
      </w:pPr>
      <w:r>
        <w:rPr>
          <w:rFonts w:hint="eastAsia" w:ascii="Times New Roman" w:hAnsi="Times New Roman" w:eastAsia="宋体" w:cs="Times New Roman"/>
          <w:kern w:val="2"/>
        </w:rPr>
        <w:t>书签功能，可随时随地标注回看章节。</w:t>
      </w:r>
    </w:p>
    <w:p>
      <w:pPr>
        <w:pStyle w:val="40"/>
        <w:ind w:firstLine="0"/>
        <w:rPr>
          <w:rFonts w:ascii="Times New Roman" w:hAnsi="Times New Roman" w:eastAsia="宋体" w:cs="Times New Roman"/>
          <w:kern w:val="2"/>
        </w:rPr>
      </w:pPr>
      <w:r>
        <w:rPr>
          <w:rFonts w:hint="eastAsia" w:ascii="Times New Roman" w:hAnsi="Times New Roman" w:eastAsia="宋体" w:cs="Times New Roman"/>
          <w:kern w:val="2"/>
        </w:rPr>
        <w:t>1</w:t>
      </w:r>
      <w:r>
        <w:rPr>
          <w:rFonts w:ascii="Times New Roman" w:hAnsi="Times New Roman" w:eastAsia="宋体" w:cs="Times New Roman"/>
          <w:kern w:val="2"/>
        </w:rPr>
        <w:t>)</w:t>
      </w:r>
      <w:r>
        <w:rPr>
          <w:rFonts w:hint="eastAsia" w:ascii="Times New Roman" w:hAnsi="Times New Roman" w:eastAsia="宋体" w:cs="Times New Roman"/>
          <w:kern w:val="2"/>
        </w:rPr>
        <w:t>点击书签功能</w:t>
      </w:r>
    </w:p>
    <w:p>
      <w:pPr>
        <w:pStyle w:val="40"/>
        <w:ind w:firstLine="0"/>
        <w:rPr>
          <w:rFonts w:ascii="Times New Roman" w:hAnsi="Times New Roman" w:eastAsia="宋体" w:cs="Times New Roman"/>
          <w:kern w:val="2"/>
        </w:rPr>
      </w:pPr>
      <w:r>
        <w:rPr>
          <w:rFonts w:hint="eastAsia" w:ascii="Times New Roman" w:hAnsi="Times New Roman" w:eastAsia="宋体" w:cs="Times New Roman"/>
          <w:kern w:val="2"/>
        </w:rPr>
        <w:t>2</w:t>
      </w:r>
      <w:r>
        <w:rPr>
          <w:rFonts w:ascii="Times New Roman" w:hAnsi="Times New Roman" w:eastAsia="宋体" w:cs="Times New Roman"/>
          <w:kern w:val="2"/>
        </w:rPr>
        <w:t>)</w:t>
      </w:r>
      <w:r>
        <w:rPr>
          <w:rFonts w:hint="eastAsia" w:ascii="Times New Roman" w:hAnsi="Times New Roman" w:eastAsia="宋体" w:cs="Times New Roman"/>
          <w:kern w:val="2"/>
        </w:rPr>
        <w:t>点击目录再点击书签可以查看书签</w:t>
      </w:r>
    </w:p>
    <w:p>
      <w:pPr>
        <w:spacing w:line="360" w:lineRule="auto"/>
      </w:pPr>
      <w:r>
        <w:drawing>
          <wp:inline distT="0" distB="0" distL="0" distR="0">
            <wp:extent cx="5518150" cy="4321175"/>
            <wp:effectExtent l="0" t="0" r="6350" b="317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</w:pPr>
    </w:p>
    <w:p>
      <w:pPr>
        <w:pStyle w:val="4"/>
      </w:pPr>
      <w:r>
        <w:t>10.</w:t>
      </w:r>
      <w:r>
        <w:rPr>
          <w:rFonts w:hint="eastAsia"/>
        </w:rPr>
        <w:t>笔记</w:t>
      </w:r>
    </w:p>
    <w:p>
      <w:pPr>
        <w:pStyle w:val="40"/>
        <w:ind w:firstLine="0"/>
        <w:rPr>
          <w:rFonts w:ascii="Times New Roman" w:hAnsi="Times New Roman" w:eastAsia="宋体" w:cs="Times New Roman"/>
          <w:kern w:val="2"/>
        </w:rPr>
      </w:pPr>
      <w:r>
        <w:rPr>
          <w:rFonts w:hint="eastAsia" w:ascii="Times New Roman" w:hAnsi="Times New Roman" w:eastAsia="宋体" w:cs="Times New Roman"/>
          <w:kern w:val="2"/>
        </w:rPr>
        <w:t>笔记功能，写下灵感，永久保存。</w:t>
      </w:r>
    </w:p>
    <w:p>
      <w:pPr>
        <w:pStyle w:val="40"/>
        <w:ind w:firstLine="0"/>
        <w:rPr>
          <w:rFonts w:ascii="Times New Roman" w:hAnsi="Times New Roman" w:eastAsia="宋体" w:cs="Times New Roman"/>
          <w:kern w:val="2"/>
        </w:rPr>
      </w:pPr>
      <w:r>
        <w:rPr>
          <w:rFonts w:hint="eastAsia" w:ascii="Times New Roman" w:hAnsi="Times New Roman" w:eastAsia="宋体" w:cs="Times New Roman"/>
          <w:kern w:val="2"/>
        </w:rPr>
        <w:t>1</w:t>
      </w:r>
      <w:r>
        <w:rPr>
          <w:rFonts w:ascii="Times New Roman" w:hAnsi="Times New Roman" w:eastAsia="宋体" w:cs="Times New Roman"/>
          <w:kern w:val="2"/>
        </w:rPr>
        <w:t>)</w:t>
      </w:r>
      <w:r>
        <w:rPr>
          <w:rFonts w:hint="eastAsia" w:ascii="Times New Roman" w:hAnsi="Times New Roman" w:eastAsia="宋体" w:cs="Times New Roman"/>
          <w:kern w:val="2"/>
        </w:rPr>
        <w:t>.选中文字点击笔记</w:t>
      </w:r>
    </w:p>
    <w:p>
      <w:pPr>
        <w:spacing w:line="360" w:lineRule="auto"/>
      </w:pPr>
      <w:r>
        <w:drawing>
          <wp:inline distT="0" distB="0" distL="0" distR="0">
            <wp:extent cx="4813935" cy="3815080"/>
            <wp:effectExtent l="0" t="0" r="5715" b="0"/>
            <wp:docPr id="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19223" cy="3818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0"/>
        <w:ind w:firstLine="0"/>
        <w:rPr>
          <w:rFonts w:ascii="Times New Roman" w:hAnsi="Times New Roman" w:eastAsia="宋体" w:cs="Times New Roman"/>
          <w:kern w:val="2"/>
        </w:rPr>
      </w:pPr>
      <w:r>
        <w:rPr>
          <w:rFonts w:hint="eastAsia" w:ascii="Times New Roman" w:hAnsi="Times New Roman" w:eastAsia="宋体" w:cs="Times New Roman"/>
          <w:kern w:val="2"/>
        </w:rPr>
        <w:t>2</w:t>
      </w:r>
      <w:r>
        <w:rPr>
          <w:rFonts w:ascii="Times New Roman" w:hAnsi="Times New Roman" w:eastAsia="宋体" w:cs="Times New Roman"/>
          <w:kern w:val="2"/>
        </w:rPr>
        <w:t>)</w:t>
      </w:r>
      <w:r>
        <w:rPr>
          <w:rFonts w:hint="eastAsia" w:ascii="Times New Roman" w:hAnsi="Times New Roman" w:eastAsia="宋体" w:cs="Times New Roman"/>
          <w:kern w:val="2"/>
        </w:rPr>
        <w:t>.输入笔记</w:t>
      </w:r>
    </w:p>
    <w:p>
      <w:pPr>
        <w:spacing w:line="360" w:lineRule="auto"/>
      </w:pPr>
      <w:r>
        <w:drawing>
          <wp:inline distT="0" distB="0" distL="0" distR="0">
            <wp:extent cx="4770120" cy="3774440"/>
            <wp:effectExtent l="0" t="0" r="0" b="0"/>
            <wp:docPr id="2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74888" cy="377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0"/>
        <w:ind w:firstLine="0"/>
        <w:rPr>
          <w:rFonts w:ascii="Times New Roman" w:hAnsi="Times New Roman" w:eastAsia="宋体" w:cs="Times New Roman"/>
          <w:kern w:val="2"/>
        </w:rPr>
      </w:pPr>
      <w:r>
        <w:rPr>
          <w:rFonts w:hint="eastAsia" w:ascii="Times New Roman" w:hAnsi="Times New Roman" w:eastAsia="宋体" w:cs="Times New Roman"/>
          <w:kern w:val="2"/>
        </w:rPr>
        <w:t>3</w:t>
      </w:r>
      <w:r>
        <w:rPr>
          <w:rFonts w:ascii="Times New Roman" w:hAnsi="Times New Roman" w:eastAsia="宋体" w:cs="Times New Roman"/>
          <w:kern w:val="2"/>
        </w:rPr>
        <w:t>)</w:t>
      </w:r>
      <w:r>
        <w:rPr>
          <w:rFonts w:hint="eastAsia" w:ascii="Times New Roman" w:hAnsi="Times New Roman" w:eastAsia="宋体" w:cs="Times New Roman"/>
          <w:kern w:val="2"/>
        </w:rPr>
        <w:t>.点击目录再点击笔记查看笔记</w:t>
      </w:r>
    </w:p>
    <w:p>
      <w:pPr>
        <w:spacing w:line="360" w:lineRule="auto"/>
      </w:pPr>
    </w:p>
    <w:p>
      <w:pPr>
        <w:spacing w:line="360" w:lineRule="auto"/>
      </w:pPr>
      <w:r>
        <w:drawing>
          <wp:inline distT="0" distB="0" distL="0" distR="0">
            <wp:extent cx="5227320" cy="4152265"/>
            <wp:effectExtent l="0" t="0" r="0" b="635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30869" cy="4155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eastAsiaTheme="minorEastAsia"/>
          <w:szCs w:val="21"/>
        </w:rPr>
      </w:pPr>
      <w:r>
        <w:rPr>
          <w:rFonts w:asciiTheme="minorEastAsia" w:hAnsiTheme="minorEastAsia" w:eastAsiaTheme="minorEastAsia"/>
          <w:szCs w:val="21"/>
        </w:rPr>
        <w:drawing>
          <wp:inline distT="0" distB="0" distL="0" distR="0">
            <wp:extent cx="5516245" cy="5065395"/>
            <wp:effectExtent l="0" t="0" r="8255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6245" cy="506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"/>
    <w:bookmarkEnd w:id="2"/>
    <w:bookmarkEnd w:id="3"/>
    <w:bookmarkEnd w:id="10"/>
    <w:p>
      <w:pPr>
        <w:rPr>
          <w:rFonts w:cs="微软雅黑" w:asciiTheme="minorEastAsia" w:hAnsiTheme="minorEastAsia" w:eastAsiaTheme="minorEastAsia"/>
          <w:szCs w:val="21"/>
        </w:rPr>
      </w:pPr>
      <w:r>
        <w:rPr>
          <w:rFonts w:hint="eastAsia" w:cs="微软雅黑" w:asciiTheme="minorEastAsia" w:hAnsiTheme="minorEastAsia" w:eastAsiaTheme="minorEastAsia"/>
          <w:bCs/>
          <w:kern w:val="0"/>
          <w:szCs w:val="21"/>
        </w:rPr>
        <w:t xml:space="preserve"> </w:t>
      </w:r>
    </w:p>
    <w:sectPr>
      <w:headerReference r:id="rId3" w:type="default"/>
      <w:footerReference r:id="rId4" w:type="default"/>
      <w:footerReference r:id="rId5" w:type="even"/>
      <w:pgSz w:w="11906" w:h="16838"/>
      <w:pgMar w:top="1440" w:right="1416" w:bottom="1440" w:left="1800" w:header="851" w:footer="992" w:gutter="0"/>
      <w:cols w:space="720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framePr w:wrap="around" w:vAnchor="text" w:hAnchor="margin" w:xAlign="right" w:y="1"/>
      <w:rPr>
        <w:rStyle w:val="22"/>
      </w:rPr>
    </w:pPr>
    <w:r>
      <w:rPr>
        <w:rStyle w:val="22"/>
      </w:rPr>
      <w:fldChar w:fldCharType="begin"/>
    </w:r>
    <w:r>
      <w:rPr>
        <w:rStyle w:val="22"/>
      </w:rPr>
      <w:instrText xml:space="preserve">PAGE  </w:instrText>
    </w:r>
    <w:r>
      <w:rPr>
        <w:rStyle w:val="22"/>
      </w:rPr>
      <w:fldChar w:fldCharType="separate"/>
    </w:r>
    <w:r>
      <w:rPr>
        <w:rStyle w:val="22"/>
      </w:rPr>
      <w:t>3</w:t>
    </w:r>
    <w:r>
      <w:rPr>
        <w:rStyle w:val="22"/>
      </w:rPr>
      <w:fldChar w:fldCharType="end"/>
    </w:r>
  </w:p>
  <w:p>
    <w:pPr>
      <w:pStyle w:val="11"/>
      <w:ind w:right="360"/>
    </w:pPr>
    <w:r>
      <w:rPr>
        <w:rFonts w:hint="eastAsia"/>
      </w:rPr>
      <w:t>博看网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framePr w:wrap="around" w:vAnchor="text" w:hAnchor="margin" w:xAlign="right" w:y="1"/>
      <w:rPr>
        <w:rStyle w:val="22"/>
      </w:rPr>
    </w:pPr>
    <w:r>
      <w:rPr>
        <w:rStyle w:val="22"/>
      </w:rPr>
      <w:fldChar w:fldCharType="begin"/>
    </w:r>
    <w:r>
      <w:rPr>
        <w:rStyle w:val="22"/>
      </w:rPr>
      <w:instrText xml:space="preserve">PAGE  </w:instrText>
    </w:r>
    <w:r>
      <w:rPr>
        <w:rStyle w:val="22"/>
      </w:rPr>
      <w:fldChar w:fldCharType="end"/>
    </w:r>
  </w:p>
  <w:p>
    <w:pPr>
      <w:pStyle w:val="11"/>
      <w:ind w:right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pBdr>
        <w:bottom w:val="single" w:color="auto" w:sz="4" w:space="1"/>
      </w:pBdr>
      <w:rPr>
        <w:rFonts w:eastAsia="黑体"/>
      </w:rPr>
    </w:pPr>
    <w:r>
      <w:rPr>
        <w:rFonts w:hint="eastAsia" w:ascii="黑体" w:hAnsi="黑体" w:eastAsia="黑体"/>
        <w:szCs w:val="18"/>
      </w:rPr>
      <w:t>博看书苑</w:t>
    </w:r>
    <w:r>
      <w:rPr>
        <w:rFonts w:ascii="黑体" w:hAnsi="黑体" w:eastAsia="黑体"/>
        <w:szCs w:val="18"/>
      </w:rPr>
      <w:t>PC</w:t>
    </w:r>
    <w:r>
      <w:rPr>
        <w:rFonts w:hint="eastAsia" w:ascii="黑体" w:hAnsi="黑体" w:eastAsia="黑体"/>
        <w:szCs w:val="18"/>
      </w:rPr>
      <w:t xml:space="preserve">版产品使用说明     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9B80914"/>
    <w:multiLevelType w:val="singleLevel"/>
    <w:tmpl w:val="09B8091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M5NWQ2ODMxYzg0ODkzNzkyMjc0MzNhNDNkMWZkZTgifQ=="/>
  </w:docVars>
  <w:rsids>
    <w:rsidRoot w:val="0032485C"/>
    <w:rsid w:val="0002655B"/>
    <w:rsid w:val="00030836"/>
    <w:rsid w:val="00037A89"/>
    <w:rsid w:val="00051A02"/>
    <w:rsid w:val="000534F5"/>
    <w:rsid w:val="00055282"/>
    <w:rsid w:val="00057D7A"/>
    <w:rsid w:val="00066BC5"/>
    <w:rsid w:val="0008353F"/>
    <w:rsid w:val="000A3334"/>
    <w:rsid w:val="000B23A4"/>
    <w:rsid w:val="000B52E5"/>
    <w:rsid w:val="000C0037"/>
    <w:rsid w:val="000C73F8"/>
    <w:rsid w:val="000D76F1"/>
    <w:rsid w:val="000F22BD"/>
    <w:rsid w:val="000F3C31"/>
    <w:rsid w:val="00101EB1"/>
    <w:rsid w:val="00113580"/>
    <w:rsid w:val="00117162"/>
    <w:rsid w:val="0013213E"/>
    <w:rsid w:val="00136ED8"/>
    <w:rsid w:val="00152F0B"/>
    <w:rsid w:val="00154349"/>
    <w:rsid w:val="00154674"/>
    <w:rsid w:val="001643C8"/>
    <w:rsid w:val="00167197"/>
    <w:rsid w:val="001853FC"/>
    <w:rsid w:val="001E5D50"/>
    <w:rsid w:val="001F072F"/>
    <w:rsid w:val="00203B92"/>
    <w:rsid w:val="00217AC4"/>
    <w:rsid w:val="00217F86"/>
    <w:rsid w:val="00233405"/>
    <w:rsid w:val="00240548"/>
    <w:rsid w:val="0026266C"/>
    <w:rsid w:val="002630C8"/>
    <w:rsid w:val="00276915"/>
    <w:rsid w:val="002877BC"/>
    <w:rsid w:val="002C7041"/>
    <w:rsid w:val="002D212A"/>
    <w:rsid w:val="002D4939"/>
    <w:rsid w:val="002E0085"/>
    <w:rsid w:val="002E388F"/>
    <w:rsid w:val="002F71F9"/>
    <w:rsid w:val="00301607"/>
    <w:rsid w:val="00301694"/>
    <w:rsid w:val="0030238A"/>
    <w:rsid w:val="0032374A"/>
    <w:rsid w:val="0032485C"/>
    <w:rsid w:val="00330069"/>
    <w:rsid w:val="00361A07"/>
    <w:rsid w:val="0036285F"/>
    <w:rsid w:val="00364A0B"/>
    <w:rsid w:val="00367F38"/>
    <w:rsid w:val="00377132"/>
    <w:rsid w:val="00380966"/>
    <w:rsid w:val="003830F6"/>
    <w:rsid w:val="00392707"/>
    <w:rsid w:val="003A2B4E"/>
    <w:rsid w:val="003A3811"/>
    <w:rsid w:val="003B0C77"/>
    <w:rsid w:val="003B4B23"/>
    <w:rsid w:val="003C2725"/>
    <w:rsid w:val="003F280B"/>
    <w:rsid w:val="00406BBA"/>
    <w:rsid w:val="0041397A"/>
    <w:rsid w:val="00422B93"/>
    <w:rsid w:val="00436E45"/>
    <w:rsid w:val="00456034"/>
    <w:rsid w:val="00457289"/>
    <w:rsid w:val="0046272A"/>
    <w:rsid w:val="004643A5"/>
    <w:rsid w:val="00467BBB"/>
    <w:rsid w:val="004C1B54"/>
    <w:rsid w:val="004E6DA8"/>
    <w:rsid w:val="004F4766"/>
    <w:rsid w:val="00500399"/>
    <w:rsid w:val="0058126E"/>
    <w:rsid w:val="005A5FF7"/>
    <w:rsid w:val="005B58C7"/>
    <w:rsid w:val="005F2CFB"/>
    <w:rsid w:val="00612E49"/>
    <w:rsid w:val="006143D7"/>
    <w:rsid w:val="006167FA"/>
    <w:rsid w:val="00636F5D"/>
    <w:rsid w:val="006651CA"/>
    <w:rsid w:val="006738ED"/>
    <w:rsid w:val="00683586"/>
    <w:rsid w:val="00683F09"/>
    <w:rsid w:val="006B4A0E"/>
    <w:rsid w:val="006B4A5E"/>
    <w:rsid w:val="006B6B36"/>
    <w:rsid w:val="006C5418"/>
    <w:rsid w:val="006D171F"/>
    <w:rsid w:val="006D5292"/>
    <w:rsid w:val="00702205"/>
    <w:rsid w:val="00711155"/>
    <w:rsid w:val="007151DF"/>
    <w:rsid w:val="00717D93"/>
    <w:rsid w:val="00727452"/>
    <w:rsid w:val="0073666C"/>
    <w:rsid w:val="00740A96"/>
    <w:rsid w:val="0076521B"/>
    <w:rsid w:val="00776030"/>
    <w:rsid w:val="00793890"/>
    <w:rsid w:val="00796D07"/>
    <w:rsid w:val="007C2ED8"/>
    <w:rsid w:val="007D4937"/>
    <w:rsid w:val="007D6A1F"/>
    <w:rsid w:val="007E06F2"/>
    <w:rsid w:val="007F4E71"/>
    <w:rsid w:val="008124C8"/>
    <w:rsid w:val="008431A3"/>
    <w:rsid w:val="008534C2"/>
    <w:rsid w:val="00871BE7"/>
    <w:rsid w:val="008800E7"/>
    <w:rsid w:val="008860A1"/>
    <w:rsid w:val="008D36E8"/>
    <w:rsid w:val="008D56B3"/>
    <w:rsid w:val="008E1437"/>
    <w:rsid w:val="009243EF"/>
    <w:rsid w:val="00931F5C"/>
    <w:rsid w:val="009373C1"/>
    <w:rsid w:val="009459D5"/>
    <w:rsid w:val="00945E54"/>
    <w:rsid w:val="00995193"/>
    <w:rsid w:val="009C2C46"/>
    <w:rsid w:val="009E039C"/>
    <w:rsid w:val="009F56BD"/>
    <w:rsid w:val="009F77A3"/>
    <w:rsid w:val="00A009D5"/>
    <w:rsid w:val="00A017FB"/>
    <w:rsid w:val="00A10D28"/>
    <w:rsid w:val="00A1586F"/>
    <w:rsid w:val="00A3311F"/>
    <w:rsid w:val="00A41390"/>
    <w:rsid w:val="00A628AE"/>
    <w:rsid w:val="00A7030C"/>
    <w:rsid w:val="00A754ED"/>
    <w:rsid w:val="00A9517F"/>
    <w:rsid w:val="00A96116"/>
    <w:rsid w:val="00A96AC8"/>
    <w:rsid w:val="00AB6FC0"/>
    <w:rsid w:val="00AC78A5"/>
    <w:rsid w:val="00AE0642"/>
    <w:rsid w:val="00AF7262"/>
    <w:rsid w:val="00B04080"/>
    <w:rsid w:val="00B100D7"/>
    <w:rsid w:val="00B31E88"/>
    <w:rsid w:val="00B45B39"/>
    <w:rsid w:val="00B521E5"/>
    <w:rsid w:val="00B74320"/>
    <w:rsid w:val="00BB1056"/>
    <w:rsid w:val="00BB7128"/>
    <w:rsid w:val="00BC2574"/>
    <w:rsid w:val="00BE3F2C"/>
    <w:rsid w:val="00C13095"/>
    <w:rsid w:val="00C14CA4"/>
    <w:rsid w:val="00C41F74"/>
    <w:rsid w:val="00C57846"/>
    <w:rsid w:val="00C71066"/>
    <w:rsid w:val="00C81C84"/>
    <w:rsid w:val="00C90D64"/>
    <w:rsid w:val="00C95B99"/>
    <w:rsid w:val="00CA0943"/>
    <w:rsid w:val="00CA144F"/>
    <w:rsid w:val="00CB1A26"/>
    <w:rsid w:val="00CB503C"/>
    <w:rsid w:val="00CC790D"/>
    <w:rsid w:val="00CD659F"/>
    <w:rsid w:val="00D000CB"/>
    <w:rsid w:val="00D045E9"/>
    <w:rsid w:val="00D05278"/>
    <w:rsid w:val="00D06B74"/>
    <w:rsid w:val="00D2083D"/>
    <w:rsid w:val="00D37841"/>
    <w:rsid w:val="00D402CE"/>
    <w:rsid w:val="00D434D9"/>
    <w:rsid w:val="00D51698"/>
    <w:rsid w:val="00D64813"/>
    <w:rsid w:val="00D73158"/>
    <w:rsid w:val="00D7627B"/>
    <w:rsid w:val="00D83C95"/>
    <w:rsid w:val="00D8774C"/>
    <w:rsid w:val="00D90FAB"/>
    <w:rsid w:val="00D93513"/>
    <w:rsid w:val="00D94D03"/>
    <w:rsid w:val="00DA0EE9"/>
    <w:rsid w:val="00DA76E4"/>
    <w:rsid w:val="00DC0945"/>
    <w:rsid w:val="00DD44EA"/>
    <w:rsid w:val="00DD54B7"/>
    <w:rsid w:val="00DE571C"/>
    <w:rsid w:val="00DF2E52"/>
    <w:rsid w:val="00DF3FB1"/>
    <w:rsid w:val="00E115B5"/>
    <w:rsid w:val="00E13D98"/>
    <w:rsid w:val="00E14656"/>
    <w:rsid w:val="00E17F04"/>
    <w:rsid w:val="00E327FA"/>
    <w:rsid w:val="00E34AAC"/>
    <w:rsid w:val="00E4280E"/>
    <w:rsid w:val="00E51D7E"/>
    <w:rsid w:val="00E71329"/>
    <w:rsid w:val="00E77648"/>
    <w:rsid w:val="00EB698D"/>
    <w:rsid w:val="00EC402C"/>
    <w:rsid w:val="00EC5D4B"/>
    <w:rsid w:val="00ED6C4C"/>
    <w:rsid w:val="00EF10A2"/>
    <w:rsid w:val="00F126CC"/>
    <w:rsid w:val="00F147D1"/>
    <w:rsid w:val="00F43E20"/>
    <w:rsid w:val="00F44F24"/>
    <w:rsid w:val="00F515D7"/>
    <w:rsid w:val="00F9450A"/>
    <w:rsid w:val="00F96C94"/>
    <w:rsid w:val="00FA2A8B"/>
    <w:rsid w:val="00FB7EF9"/>
    <w:rsid w:val="00FD72C2"/>
    <w:rsid w:val="00FE62E3"/>
    <w:rsid w:val="01104D96"/>
    <w:rsid w:val="01697D75"/>
    <w:rsid w:val="02C20A03"/>
    <w:rsid w:val="02E720A5"/>
    <w:rsid w:val="031114E2"/>
    <w:rsid w:val="0312756F"/>
    <w:rsid w:val="03A1170F"/>
    <w:rsid w:val="041D0714"/>
    <w:rsid w:val="042A5E89"/>
    <w:rsid w:val="044633E8"/>
    <w:rsid w:val="047465FC"/>
    <w:rsid w:val="047F20AC"/>
    <w:rsid w:val="04FF19F9"/>
    <w:rsid w:val="05025049"/>
    <w:rsid w:val="053623CE"/>
    <w:rsid w:val="05455AAF"/>
    <w:rsid w:val="05AA1715"/>
    <w:rsid w:val="0617579F"/>
    <w:rsid w:val="068311C8"/>
    <w:rsid w:val="06882F23"/>
    <w:rsid w:val="068E62AA"/>
    <w:rsid w:val="070C6037"/>
    <w:rsid w:val="07AB76CE"/>
    <w:rsid w:val="08114F23"/>
    <w:rsid w:val="0856152F"/>
    <w:rsid w:val="088C2C1C"/>
    <w:rsid w:val="097B07BE"/>
    <w:rsid w:val="0A137432"/>
    <w:rsid w:val="0A3C271B"/>
    <w:rsid w:val="0B1032DC"/>
    <w:rsid w:val="0B6F0203"/>
    <w:rsid w:val="0B7F2530"/>
    <w:rsid w:val="0BAE50E0"/>
    <w:rsid w:val="0D485904"/>
    <w:rsid w:val="0D9E1153"/>
    <w:rsid w:val="0EED124D"/>
    <w:rsid w:val="0F9C786C"/>
    <w:rsid w:val="0FA40F26"/>
    <w:rsid w:val="0FAC63DD"/>
    <w:rsid w:val="102D26CC"/>
    <w:rsid w:val="107E025E"/>
    <w:rsid w:val="11126DCA"/>
    <w:rsid w:val="111433F7"/>
    <w:rsid w:val="11726EF4"/>
    <w:rsid w:val="11F541DB"/>
    <w:rsid w:val="124D783C"/>
    <w:rsid w:val="128F6D04"/>
    <w:rsid w:val="13FF5EE2"/>
    <w:rsid w:val="14D532E0"/>
    <w:rsid w:val="152145C3"/>
    <w:rsid w:val="15766A34"/>
    <w:rsid w:val="16257003"/>
    <w:rsid w:val="16330C74"/>
    <w:rsid w:val="16C20798"/>
    <w:rsid w:val="17BC26AF"/>
    <w:rsid w:val="184F7C38"/>
    <w:rsid w:val="18EE4DF3"/>
    <w:rsid w:val="1908358A"/>
    <w:rsid w:val="19251CAD"/>
    <w:rsid w:val="1996034D"/>
    <w:rsid w:val="1A04719D"/>
    <w:rsid w:val="1B4D37A5"/>
    <w:rsid w:val="1CD55091"/>
    <w:rsid w:val="1CD73C45"/>
    <w:rsid w:val="1D156E61"/>
    <w:rsid w:val="1E12711C"/>
    <w:rsid w:val="1FEF751A"/>
    <w:rsid w:val="20F559DB"/>
    <w:rsid w:val="20F85D6B"/>
    <w:rsid w:val="2269772C"/>
    <w:rsid w:val="2270715D"/>
    <w:rsid w:val="227F17E8"/>
    <w:rsid w:val="22AD58AF"/>
    <w:rsid w:val="22C92190"/>
    <w:rsid w:val="23345029"/>
    <w:rsid w:val="249D75C4"/>
    <w:rsid w:val="24C762D1"/>
    <w:rsid w:val="24FB48DE"/>
    <w:rsid w:val="264A7729"/>
    <w:rsid w:val="26AD3F5D"/>
    <w:rsid w:val="26E920F1"/>
    <w:rsid w:val="27004D8A"/>
    <w:rsid w:val="27491075"/>
    <w:rsid w:val="27511315"/>
    <w:rsid w:val="2877720B"/>
    <w:rsid w:val="29651086"/>
    <w:rsid w:val="29830BE1"/>
    <w:rsid w:val="29D80165"/>
    <w:rsid w:val="2A743BEB"/>
    <w:rsid w:val="2B95066F"/>
    <w:rsid w:val="2DAD5A92"/>
    <w:rsid w:val="2E0043C5"/>
    <w:rsid w:val="2E0C4920"/>
    <w:rsid w:val="2FB32D28"/>
    <w:rsid w:val="2FC63919"/>
    <w:rsid w:val="30015760"/>
    <w:rsid w:val="30686E03"/>
    <w:rsid w:val="30C435EC"/>
    <w:rsid w:val="30CE0F2A"/>
    <w:rsid w:val="3105097D"/>
    <w:rsid w:val="313A39CA"/>
    <w:rsid w:val="31F6038D"/>
    <w:rsid w:val="328C55D3"/>
    <w:rsid w:val="32991E86"/>
    <w:rsid w:val="32D1774B"/>
    <w:rsid w:val="330C7635"/>
    <w:rsid w:val="332A5348"/>
    <w:rsid w:val="338623F6"/>
    <w:rsid w:val="35175925"/>
    <w:rsid w:val="362B650E"/>
    <w:rsid w:val="377EEED4"/>
    <w:rsid w:val="37910C5C"/>
    <w:rsid w:val="37F829A6"/>
    <w:rsid w:val="3839752E"/>
    <w:rsid w:val="38B40684"/>
    <w:rsid w:val="38DF4344"/>
    <w:rsid w:val="390C25C0"/>
    <w:rsid w:val="39412675"/>
    <w:rsid w:val="39B32748"/>
    <w:rsid w:val="3A175B51"/>
    <w:rsid w:val="3B066ED5"/>
    <w:rsid w:val="3B444DA0"/>
    <w:rsid w:val="3B682958"/>
    <w:rsid w:val="3B6E7E77"/>
    <w:rsid w:val="3B9F3E42"/>
    <w:rsid w:val="3BAD079C"/>
    <w:rsid w:val="3BB0736B"/>
    <w:rsid w:val="3BBA3F5C"/>
    <w:rsid w:val="3BD62B7A"/>
    <w:rsid w:val="3C4A4F2C"/>
    <w:rsid w:val="3C507A7E"/>
    <w:rsid w:val="3D0E2715"/>
    <w:rsid w:val="3D1B1AAB"/>
    <w:rsid w:val="3D4A1BDF"/>
    <w:rsid w:val="3DC15F3A"/>
    <w:rsid w:val="3E015068"/>
    <w:rsid w:val="3E067A95"/>
    <w:rsid w:val="3E3339D8"/>
    <w:rsid w:val="3E4A7054"/>
    <w:rsid w:val="3E707106"/>
    <w:rsid w:val="3EE10FA7"/>
    <w:rsid w:val="3F446F43"/>
    <w:rsid w:val="4004704C"/>
    <w:rsid w:val="403A255F"/>
    <w:rsid w:val="40F73AEB"/>
    <w:rsid w:val="41EF2B42"/>
    <w:rsid w:val="4222731E"/>
    <w:rsid w:val="422851F5"/>
    <w:rsid w:val="429619A2"/>
    <w:rsid w:val="43941075"/>
    <w:rsid w:val="43C046DC"/>
    <w:rsid w:val="45861238"/>
    <w:rsid w:val="45D42295"/>
    <w:rsid w:val="463A2284"/>
    <w:rsid w:val="47043955"/>
    <w:rsid w:val="474C5778"/>
    <w:rsid w:val="47695680"/>
    <w:rsid w:val="47770652"/>
    <w:rsid w:val="47865BF7"/>
    <w:rsid w:val="48E75793"/>
    <w:rsid w:val="48FF6F59"/>
    <w:rsid w:val="49146FFF"/>
    <w:rsid w:val="492509AC"/>
    <w:rsid w:val="493926D3"/>
    <w:rsid w:val="495C6574"/>
    <w:rsid w:val="498F4854"/>
    <w:rsid w:val="49C858A8"/>
    <w:rsid w:val="49FA773D"/>
    <w:rsid w:val="4A665B35"/>
    <w:rsid w:val="4A9A7A43"/>
    <w:rsid w:val="4ACD00AB"/>
    <w:rsid w:val="4B6D1DC6"/>
    <w:rsid w:val="4B7620DB"/>
    <w:rsid w:val="4B7B7F52"/>
    <w:rsid w:val="4C0E1C65"/>
    <w:rsid w:val="4C2D52F8"/>
    <w:rsid w:val="4C547EBF"/>
    <w:rsid w:val="4C6140E8"/>
    <w:rsid w:val="4C7C1A3A"/>
    <w:rsid w:val="4C8B063A"/>
    <w:rsid w:val="4CB23DEF"/>
    <w:rsid w:val="4D4E5CE3"/>
    <w:rsid w:val="4DE4527E"/>
    <w:rsid w:val="4DE930F2"/>
    <w:rsid w:val="4E515E1F"/>
    <w:rsid w:val="4E6A40B1"/>
    <w:rsid w:val="4F2E3A62"/>
    <w:rsid w:val="4F6E24FB"/>
    <w:rsid w:val="502D633F"/>
    <w:rsid w:val="507A38F1"/>
    <w:rsid w:val="519B4873"/>
    <w:rsid w:val="51D51B41"/>
    <w:rsid w:val="51D912AF"/>
    <w:rsid w:val="51EE0F37"/>
    <w:rsid w:val="526B3E48"/>
    <w:rsid w:val="52750A2D"/>
    <w:rsid w:val="52E74430"/>
    <w:rsid w:val="53CE3EA8"/>
    <w:rsid w:val="53DD61C1"/>
    <w:rsid w:val="53FA420A"/>
    <w:rsid w:val="54006889"/>
    <w:rsid w:val="544A1726"/>
    <w:rsid w:val="54666E07"/>
    <w:rsid w:val="547873B1"/>
    <w:rsid w:val="55321D00"/>
    <w:rsid w:val="554375EE"/>
    <w:rsid w:val="55EE7865"/>
    <w:rsid w:val="561E5B9D"/>
    <w:rsid w:val="567F3953"/>
    <w:rsid w:val="56977701"/>
    <w:rsid w:val="584142F1"/>
    <w:rsid w:val="58BC2AA6"/>
    <w:rsid w:val="58C064BD"/>
    <w:rsid w:val="58FE0ED9"/>
    <w:rsid w:val="59D1167E"/>
    <w:rsid w:val="5A6B228C"/>
    <w:rsid w:val="5AD667B5"/>
    <w:rsid w:val="5ADB5AA4"/>
    <w:rsid w:val="5AE11092"/>
    <w:rsid w:val="5B2E6BF2"/>
    <w:rsid w:val="5B3B1ACE"/>
    <w:rsid w:val="5D052842"/>
    <w:rsid w:val="5D307B4B"/>
    <w:rsid w:val="5DC542A3"/>
    <w:rsid w:val="5DCE17FA"/>
    <w:rsid w:val="5E06365F"/>
    <w:rsid w:val="5E440C4C"/>
    <w:rsid w:val="60662D8E"/>
    <w:rsid w:val="60E25564"/>
    <w:rsid w:val="60F344D8"/>
    <w:rsid w:val="611F61EF"/>
    <w:rsid w:val="633117BE"/>
    <w:rsid w:val="64CA4331"/>
    <w:rsid w:val="656D23EC"/>
    <w:rsid w:val="65737C5E"/>
    <w:rsid w:val="65D41FA2"/>
    <w:rsid w:val="66400291"/>
    <w:rsid w:val="667023B9"/>
    <w:rsid w:val="673E6B39"/>
    <w:rsid w:val="67B7223E"/>
    <w:rsid w:val="67BB59C8"/>
    <w:rsid w:val="695A1E64"/>
    <w:rsid w:val="699F41BC"/>
    <w:rsid w:val="6A21214C"/>
    <w:rsid w:val="6BA5244E"/>
    <w:rsid w:val="6C237C71"/>
    <w:rsid w:val="6DE54D22"/>
    <w:rsid w:val="6E5269E7"/>
    <w:rsid w:val="6ED41E48"/>
    <w:rsid w:val="6EE8500E"/>
    <w:rsid w:val="6F4119BA"/>
    <w:rsid w:val="6F9D18E3"/>
    <w:rsid w:val="6FE65E77"/>
    <w:rsid w:val="70290A1F"/>
    <w:rsid w:val="71FC73F0"/>
    <w:rsid w:val="72567734"/>
    <w:rsid w:val="73457781"/>
    <w:rsid w:val="73732552"/>
    <w:rsid w:val="73744CF2"/>
    <w:rsid w:val="73BD568F"/>
    <w:rsid w:val="741A08E4"/>
    <w:rsid w:val="74785AB3"/>
    <w:rsid w:val="74C1674F"/>
    <w:rsid w:val="752911CB"/>
    <w:rsid w:val="7544769B"/>
    <w:rsid w:val="76531268"/>
    <w:rsid w:val="76BD3905"/>
    <w:rsid w:val="78381906"/>
    <w:rsid w:val="783B4A0F"/>
    <w:rsid w:val="78626986"/>
    <w:rsid w:val="79856B0D"/>
    <w:rsid w:val="7A220378"/>
    <w:rsid w:val="7A4E5252"/>
    <w:rsid w:val="7A80482F"/>
    <w:rsid w:val="7AE51AEA"/>
    <w:rsid w:val="7B655B52"/>
    <w:rsid w:val="7B9955B0"/>
    <w:rsid w:val="7BAE23A2"/>
    <w:rsid w:val="7BB36DF8"/>
    <w:rsid w:val="7BF258D9"/>
    <w:rsid w:val="7D0228DA"/>
    <w:rsid w:val="7DCE21E5"/>
    <w:rsid w:val="7DCF200B"/>
    <w:rsid w:val="7E5B5FCD"/>
    <w:rsid w:val="7F1F5875"/>
    <w:rsid w:val="BFB5D9BC"/>
    <w:rsid w:val="EF7357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iPriority="99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31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32"/>
    <w:unhideWhenUsed/>
    <w:qFormat/>
    <w:uiPriority w:val="9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kern w:val="0"/>
      <w:sz w:val="32"/>
      <w:lang w:val="zh-CN"/>
    </w:rPr>
  </w:style>
  <w:style w:type="paragraph" w:styleId="4">
    <w:name w:val="heading 3"/>
    <w:basedOn w:val="1"/>
    <w:next w:val="1"/>
    <w:unhideWhenUsed/>
    <w:qFormat/>
    <w:uiPriority w:val="9"/>
    <w:pPr>
      <w:keepNext/>
      <w:keepLines/>
      <w:spacing w:line="413" w:lineRule="auto"/>
      <w:outlineLvl w:val="2"/>
    </w:pPr>
    <w:rPr>
      <w:b/>
      <w:sz w:val="32"/>
    </w:rPr>
  </w:style>
  <w:style w:type="character" w:default="1" w:styleId="20">
    <w:name w:val="Default Paragraph Font"/>
    <w:semiHidden/>
    <w:unhideWhenUsed/>
    <w:qFormat/>
    <w:uiPriority w:val="1"/>
  </w:style>
  <w:style w:type="table" w:default="1" w:styleId="1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7"/>
    <w:basedOn w:val="1"/>
    <w:next w:val="1"/>
    <w:unhideWhenUsed/>
    <w:qFormat/>
    <w:uiPriority w:val="39"/>
    <w:pPr>
      <w:ind w:left="1260"/>
      <w:jc w:val="left"/>
    </w:pPr>
    <w:rPr>
      <w:rFonts w:asciiTheme="minorHAnsi" w:hAnsiTheme="minorHAnsi"/>
      <w:sz w:val="18"/>
      <w:szCs w:val="18"/>
    </w:rPr>
  </w:style>
  <w:style w:type="paragraph" w:styleId="6">
    <w:name w:val="toc 5"/>
    <w:basedOn w:val="1"/>
    <w:next w:val="1"/>
    <w:unhideWhenUsed/>
    <w:qFormat/>
    <w:uiPriority w:val="39"/>
    <w:pPr>
      <w:ind w:left="840"/>
      <w:jc w:val="left"/>
    </w:pPr>
    <w:rPr>
      <w:rFonts w:asciiTheme="minorHAnsi" w:hAnsiTheme="minorHAnsi"/>
      <w:sz w:val="18"/>
      <w:szCs w:val="18"/>
    </w:rPr>
  </w:style>
  <w:style w:type="paragraph" w:styleId="7">
    <w:name w:val="toc 3"/>
    <w:basedOn w:val="1"/>
    <w:next w:val="1"/>
    <w:unhideWhenUsed/>
    <w:qFormat/>
    <w:uiPriority w:val="39"/>
    <w:pPr>
      <w:ind w:left="420"/>
      <w:jc w:val="left"/>
    </w:pPr>
    <w:rPr>
      <w:rFonts w:asciiTheme="minorHAnsi" w:hAnsiTheme="minorHAnsi"/>
      <w:i/>
      <w:sz w:val="22"/>
      <w:szCs w:val="22"/>
    </w:rPr>
  </w:style>
  <w:style w:type="paragraph" w:styleId="8">
    <w:name w:val="Plain Text"/>
    <w:basedOn w:val="1"/>
    <w:link w:val="27"/>
    <w:unhideWhenUsed/>
    <w:qFormat/>
    <w:uiPriority w:val="99"/>
    <w:rPr>
      <w:rFonts w:ascii="宋体" w:hAnsi="Courier New"/>
      <w:szCs w:val="21"/>
    </w:rPr>
  </w:style>
  <w:style w:type="paragraph" w:styleId="9">
    <w:name w:val="toc 8"/>
    <w:basedOn w:val="1"/>
    <w:next w:val="1"/>
    <w:unhideWhenUsed/>
    <w:qFormat/>
    <w:uiPriority w:val="39"/>
    <w:pPr>
      <w:ind w:left="1470"/>
      <w:jc w:val="left"/>
    </w:pPr>
    <w:rPr>
      <w:rFonts w:asciiTheme="minorHAnsi" w:hAnsiTheme="minorHAnsi"/>
      <w:sz w:val="18"/>
      <w:szCs w:val="18"/>
    </w:rPr>
  </w:style>
  <w:style w:type="paragraph" w:styleId="10">
    <w:name w:val="Balloon Text"/>
    <w:basedOn w:val="1"/>
    <w:link w:val="28"/>
    <w:unhideWhenUsed/>
    <w:qFormat/>
    <w:uiPriority w:val="99"/>
    <w:rPr>
      <w:sz w:val="18"/>
      <w:szCs w:val="18"/>
    </w:rPr>
  </w:style>
  <w:style w:type="paragraph" w:styleId="11">
    <w:name w:val="footer"/>
    <w:basedOn w:val="1"/>
    <w:link w:val="26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2">
    <w:name w:val="header"/>
    <w:basedOn w:val="1"/>
    <w:link w:val="25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3">
    <w:name w:val="toc 1"/>
    <w:basedOn w:val="1"/>
    <w:next w:val="1"/>
    <w:unhideWhenUsed/>
    <w:qFormat/>
    <w:uiPriority w:val="39"/>
    <w:pPr>
      <w:spacing w:before="120"/>
      <w:jc w:val="left"/>
    </w:pPr>
    <w:rPr>
      <w:rFonts w:asciiTheme="minorHAnsi" w:hAnsiTheme="minorHAnsi"/>
      <w:b/>
      <w:caps/>
      <w:sz w:val="22"/>
      <w:szCs w:val="22"/>
    </w:rPr>
  </w:style>
  <w:style w:type="paragraph" w:styleId="14">
    <w:name w:val="toc 4"/>
    <w:basedOn w:val="1"/>
    <w:next w:val="1"/>
    <w:unhideWhenUsed/>
    <w:qFormat/>
    <w:uiPriority w:val="39"/>
    <w:pPr>
      <w:ind w:left="630"/>
      <w:jc w:val="left"/>
    </w:pPr>
    <w:rPr>
      <w:rFonts w:asciiTheme="minorHAnsi" w:hAnsiTheme="minorHAnsi"/>
      <w:sz w:val="18"/>
      <w:szCs w:val="18"/>
    </w:rPr>
  </w:style>
  <w:style w:type="paragraph" w:styleId="15">
    <w:name w:val="toc 6"/>
    <w:basedOn w:val="1"/>
    <w:next w:val="1"/>
    <w:unhideWhenUsed/>
    <w:qFormat/>
    <w:uiPriority w:val="39"/>
    <w:pPr>
      <w:ind w:left="1050"/>
      <w:jc w:val="left"/>
    </w:pPr>
    <w:rPr>
      <w:rFonts w:asciiTheme="minorHAnsi" w:hAnsiTheme="minorHAnsi"/>
      <w:sz w:val="18"/>
      <w:szCs w:val="18"/>
    </w:rPr>
  </w:style>
  <w:style w:type="paragraph" w:styleId="16">
    <w:name w:val="toc 2"/>
    <w:basedOn w:val="1"/>
    <w:next w:val="1"/>
    <w:unhideWhenUsed/>
    <w:qFormat/>
    <w:uiPriority w:val="39"/>
    <w:pPr>
      <w:ind w:left="210"/>
      <w:jc w:val="left"/>
    </w:pPr>
    <w:rPr>
      <w:rFonts w:asciiTheme="minorHAnsi" w:hAnsiTheme="minorHAnsi"/>
      <w:smallCaps/>
      <w:sz w:val="22"/>
      <w:szCs w:val="22"/>
    </w:rPr>
  </w:style>
  <w:style w:type="paragraph" w:styleId="17">
    <w:name w:val="toc 9"/>
    <w:basedOn w:val="1"/>
    <w:next w:val="1"/>
    <w:unhideWhenUsed/>
    <w:qFormat/>
    <w:uiPriority w:val="39"/>
    <w:pPr>
      <w:ind w:left="1680"/>
      <w:jc w:val="left"/>
    </w:pPr>
    <w:rPr>
      <w:rFonts w:asciiTheme="minorHAnsi" w:hAnsiTheme="minorHAnsi"/>
      <w:sz w:val="18"/>
      <w:szCs w:val="18"/>
    </w:rPr>
  </w:style>
  <w:style w:type="paragraph" w:styleId="18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21">
    <w:name w:val="Strong"/>
    <w:basedOn w:val="20"/>
    <w:qFormat/>
    <w:uiPriority w:val="22"/>
    <w:rPr>
      <w:b/>
    </w:rPr>
  </w:style>
  <w:style w:type="character" w:styleId="22">
    <w:name w:val="page number"/>
    <w:basedOn w:val="20"/>
    <w:unhideWhenUsed/>
    <w:qFormat/>
    <w:uiPriority w:val="99"/>
  </w:style>
  <w:style w:type="character" w:styleId="23">
    <w:name w:val="FollowedHyperlink"/>
    <w:basedOn w:val="20"/>
    <w:unhideWhenUsed/>
    <w:qFormat/>
    <w:uiPriority w:val="99"/>
    <w:rPr>
      <w:color w:val="800080"/>
      <w:u w:val="single"/>
    </w:rPr>
  </w:style>
  <w:style w:type="character" w:styleId="24">
    <w:name w:val="Hyperlink"/>
    <w:unhideWhenUsed/>
    <w:qFormat/>
    <w:uiPriority w:val="99"/>
    <w:rPr>
      <w:color w:val="0000FF"/>
      <w:u w:val="single"/>
    </w:rPr>
  </w:style>
  <w:style w:type="character" w:customStyle="1" w:styleId="25">
    <w:name w:val="页眉 字符"/>
    <w:basedOn w:val="20"/>
    <w:link w:val="12"/>
    <w:qFormat/>
    <w:uiPriority w:val="0"/>
    <w:rPr>
      <w:rFonts w:ascii="Times New Roman" w:hAnsi="Times New Roman" w:eastAsia="宋体" w:cs="Times New Roman"/>
      <w:sz w:val="18"/>
      <w:szCs w:val="24"/>
    </w:rPr>
  </w:style>
  <w:style w:type="character" w:customStyle="1" w:styleId="26">
    <w:name w:val="页脚 字符"/>
    <w:basedOn w:val="20"/>
    <w:link w:val="11"/>
    <w:qFormat/>
    <w:uiPriority w:val="0"/>
    <w:rPr>
      <w:rFonts w:ascii="Times New Roman" w:hAnsi="Times New Roman" w:eastAsia="宋体" w:cs="Times New Roman"/>
      <w:sz w:val="18"/>
      <w:szCs w:val="24"/>
    </w:rPr>
  </w:style>
  <w:style w:type="character" w:customStyle="1" w:styleId="27">
    <w:name w:val="纯文本 字符"/>
    <w:basedOn w:val="20"/>
    <w:link w:val="8"/>
    <w:qFormat/>
    <w:uiPriority w:val="99"/>
    <w:rPr>
      <w:rFonts w:ascii="宋体" w:hAnsi="Courier New" w:eastAsia="宋体" w:cs="Times New Roman"/>
      <w:szCs w:val="21"/>
    </w:rPr>
  </w:style>
  <w:style w:type="character" w:customStyle="1" w:styleId="28">
    <w:name w:val="批注框文本 字符"/>
    <w:basedOn w:val="20"/>
    <w:link w:val="10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paragraph" w:customStyle="1" w:styleId="29">
    <w:name w:val="列出段落1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  <w:szCs w:val="22"/>
    </w:rPr>
  </w:style>
  <w:style w:type="paragraph" w:customStyle="1" w:styleId="30">
    <w:name w:val="列出段落2"/>
    <w:basedOn w:val="1"/>
    <w:unhideWhenUsed/>
    <w:qFormat/>
    <w:uiPriority w:val="99"/>
    <w:pPr>
      <w:ind w:firstLine="420" w:firstLineChars="200"/>
    </w:pPr>
  </w:style>
  <w:style w:type="character" w:customStyle="1" w:styleId="31">
    <w:name w:val="标题 1 字符"/>
    <w:basedOn w:val="20"/>
    <w:link w:val="2"/>
    <w:qFormat/>
    <w:uiPriority w:val="9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32">
    <w:name w:val="标题 2 字符"/>
    <w:basedOn w:val="20"/>
    <w:link w:val="3"/>
    <w:qFormat/>
    <w:uiPriority w:val="0"/>
    <w:rPr>
      <w:rFonts w:ascii="Arial" w:hAnsi="Arial" w:eastAsia="黑体"/>
      <w:b/>
      <w:kern w:val="0"/>
      <w:sz w:val="32"/>
      <w:lang w:val="zh-CN"/>
    </w:rPr>
  </w:style>
  <w:style w:type="paragraph" w:customStyle="1" w:styleId="33">
    <w:name w:val="列表段落1"/>
    <w:basedOn w:val="1"/>
    <w:unhideWhenUsed/>
    <w:qFormat/>
    <w:uiPriority w:val="99"/>
    <w:pPr>
      <w:ind w:firstLine="420" w:firstLineChars="200"/>
    </w:pPr>
  </w:style>
  <w:style w:type="paragraph" w:customStyle="1" w:styleId="34">
    <w:name w:val="WPSOffice手动目录 1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paragraph" w:customStyle="1" w:styleId="35">
    <w:name w:val="WPSOffice手动目录 2"/>
    <w:qFormat/>
    <w:uiPriority w:val="0"/>
    <w:pPr>
      <w:ind w:left="200" w:leftChars="200"/>
    </w:pPr>
    <w:rPr>
      <w:rFonts w:asciiTheme="minorHAnsi" w:hAnsiTheme="minorHAnsi" w:eastAsiaTheme="minorEastAsia" w:cstheme="minorBidi"/>
      <w:lang w:val="en-US" w:eastAsia="zh-CN" w:bidi="ar-SA"/>
    </w:rPr>
  </w:style>
  <w:style w:type="character" w:customStyle="1" w:styleId="36">
    <w:name w:val="font21"/>
    <w:basedOn w:val="20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paragraph" w:customStyle="1" w:styleId="37">
    <w:name w:val="TOC 标题1"/>
    <w:basedOn w:val="2"/>
    <w:next w:val="1"/>
    <w:semiHidden/>
    <w:unhideWhenUsed/>
    <w:qFormat/>
    <w:uiPriority w:val="39"/>
    <w:pPr>
      <w:widowControl/>
      <w:spacing w:before="480" w:after="0" w:line="276" w:lineRule="auto"/>
      <w:jc w:val="left"/>
      <w:outlineLvl w:val="9"/>
    </w:pPr>
    <w:rPr>
      <w:rFonts w:asciiTheme="majorHAnsi" w:hAnsiTheme="majorHAnsi" w:eastAsiaTheme="majorEastAsia" w:cstheme="majorBidi"/>
      <w:color w:val="376092" w:themeColor="accent1" w:themeShade="BF"/>
      <w:kern w:val="0"/>
      <w:sz w:val="28"/>
      <w:szCs w:val="28"/>
    </w:rPr>
  </w:style>
  <w:style w:type="paragraph" w:styleId="38">
    <w:name w:val="List Paragraph"/>
    <w:basedOn w:val="1"/>
    <w:qFormat/>
    <w:uiPriority w:val="99"/>
    <w:pPr>
      <w:ind w:firstLine="420" w:firstLineChars="200"/>
    </w:pPr>
  </w:style>
  <w:style w:type="paragraph" w:customStyle="1" w:styleId="39">
    <w:name w:val="Revision"/>
    <w:hidden/>
    <w:semiHidden/>
    <w:qFormat/>
    <w:uiPriority w:val="99"/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40">
    <w:name w:val="我的正文"/>
    <w:basedOn w:val="1"/>
    <w:link w:val="41"/>
    <w:qFormat/>
    <w:uiPriority w:val="0"/>
    <w:pPr>
      <w:widowControl/>
      <w:ind w:firstLine="420"/>
      <w:jc w:val="left"/>
    </w:pPr>
    <w:rPr>
      <w:rFonts w:ascii="微软雅黑" w:hAnsi="微软雅黑" w:eastAsia="微软雅黑" w:cs="宋体"/>
      <w:kern w:val="0"/>
    </w:rPr>
  </w:style>
  <w:style w:type="character" w:customStyle="1" w:styleId="41">
    <w:name w:val="我的正文 字符"/>
    <w:basedOn w:val="20"/>
    <w:link w:val="40"/>
    <w:qFormat/>
    <w:uiPriority w:val="0"/>
    <w:rPr>
      <w:rFonts w:ascii="微软雅黑" w:hAnsi="微软雅黑" w:eastAsia="微软雅黑" w:cs="宋体"/>
      <w:sz w:val="21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jpeg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1.jpe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</Pages>
  <Words>155</Words>
  <Characters>884</Characters>
  <Lines>7</Lines>
  <Paragraphs>2</Paragraphs>
  <TotalTime>6</TotalTime>
  <ScaleCrop>false</ScaleCrop>
  <LinksUpToDate>false</LinksUpToDate>
  <CharactersWithSpaces>1037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2023-03-01T08:01:00Z</dcterms:created>
  <dc:creator>PC</dc:creator>
  <cp:lastModifiedBy>徐秋月</cp:lastModifiedBy>
  <dcterms:modified xsi:type="dcterms:W3CDTF">2023-10-30T08:25:31Z</dcterms:modified>
  <dc:title>_x0001_</dc:title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CE8B2F1F54B14BF790319866FF717BAB_12</vt:lpwstr>
  </property>
</Properties>
</file>