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宁德职业技术学院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2年第二季度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水电零星维修耗材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供应商投标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宁德职业技术学院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经研究并充分理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解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宁德职业技术学院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202202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>2年第二季度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水电零星维修耗材供应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招标公告的各项条款及要求后，我公司对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宁德职业技术学院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202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>2年第二季度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水电零星维修耗材供应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提出申请。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宁德职业技术学院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202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>2年第二季度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水电零星维修耗材供应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合同价按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  <w:lang w:eastAsia="zh-CN"/>
        </w:rPr>
        <w:t>招标控制价下降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u w:val="single"/>
        </w:rPr>
        <w:t xml:space="preserve">   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</w:rPr>
        <w:t>%（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本空格数字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  <w:u w:val="none"/>
          <w:lang w:val="en-US" w:eastAsia="zh-CN"/>
        </w:rPr>
        <w:t>0（不含）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-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  <w:lang w:val="en-US" w:eastAsia="zh-CN"/>
        </w:rPr>
        <w:t>100（不含）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，超出无效判为废标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</w:rPr>
        <w:t>）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lang w:eastAsia="zh-CN"/>
        </w:rPr>
        <w:t>，即合同价为：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23470</w:t>
      </w:r>
      <w:r>
        <w:rPr>
          <w:rFonts w:hint="default" w:ascii="Arial" w:hAnsi="Arial" w:eastAsia="仿宋_GB2312" w:cs="Arial"/>
          <w:color w:val="000000"/>
          <w:sz w:val="32"/>
          <w:szCs w:val="32"/>
          <w:lang w:val="en-US" w:eastAsia="zh-CN"/>
        </w:rPr>
        <w:t>×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（1-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  <w:u w:val="single"/>
        </w:rPr>
        <w:t xml:space="preserve">   </w:t>
      </w:r>
      <w:r>
        <w:rPr>
          <w:rFonts w:hint="eastAsia" w:ascii="Arial" w:hAnsi="Arial" w:eastAsia="仿宋_GB2312" w:cs="Arial"/>
          <w:color w:val="21201E"/>
          <w:kern w:val="0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） =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widowControl/>
        <w:shd w:val="clear" w:fill="FFFFFF" w:themeFill="background1"/>
        <w:spacing w:line="360" w:lineRule="atLeast"/>
        <w:rPr>
          <w:rFonts w:hint="eastAsia" w:ascii="宋体" w:hAnsi="宋体" w:eastAsia="仿宋_GB2312" w:cs="宋体"/>
          <w:color w:val="21201E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　　　　</w:t>
      </w:r>
      <w:r>
        <w:rPr>
          <w:rFonts w:hint="eastAsia" w:ascii="宋体" w:hAnsi="宋体" w:eastAsia="仿宋_GB2312" w:cs="宋体"/>
          <w:color w:val="21201E"/>
          <w:kern w:val="0"/>
          <w:sz w:val="32"/>
          <w:szCs w:val="32"/>
        </w:rPr>
        <w:t>      </w:t>
      </w:r>
      <w:r>
        <w:rPr>
          <w:rFonts w:hint="eastAsia" w:ascii="宋体" w:hAnsi="宋体" w:eastAsia="仿宋_GB2312" w:cs="宋体"/>
          <w:color w:val="21201E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fill="FFFFFF" w:themeFill="background1"/>
        <w:spacing w:line="360" w:lineRule="atLeast"/>
        <w:ind w:firstLine="4480" w:firstLineChars="1400"/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申请人：（盖章）</w:t>
      </w:r>
    </w:p>
    <w:p>
      <w:pPr>
        <w:widowControl/>
        <w:shd w:val="clear" w:fill="FFFFFF" w:themeFill="background1"/>
        <w:spacing w:line="360" w:lineRule="atLeast"/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fill="FFFFFF" w:themeFill="background1"/>
        <w:spacing w:line="360" w:lineRule="atLeast"/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21201E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　　　　　　　　　　　</w:t>
      </w:r>
      <w:r>
        <w:rPr>
          <w:rFonts w:hint="eastAsia" w:ascii="宋体" w:hAnsi="宋体" w:eastAsia="仿宋_GB2312" w:cs="宋体"/>
          <w:color w:val="21201E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 xml:space="preserve"> 法定代表人：（签字或盖章）</w:t>
      </w:r>
    </w:p>
    <w:p>
      <w:pPr>
        <w:shd w:val="clear" w:fill="FFFFFF" w:themeFill="background1"/>
        <w:ind w:firstLine="5280" w:firstLineChars="1650"/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</w:pPr>
    </w:p>
    <w:p>
      <w:pPr>
        <w:shd w:val="clear" w:fill="FFFFFF" w:themeFill="background1"/>
        <w:ind w:firstLine="4480" w:firstLineChars="1400"/>
        <w:rPr>
          <w:rFonts w:ascii="宋体" w:hAnsi="宋体"/>
          <w:sz w:val="28"/>
        </w:rPr>
      </w:pP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21201E"/>
          <w:kern w:val="0"/>
          <w:sz w:val="32"/>
          <w:szCs w:val="32"/>
        </w:rPr>
        <w:t>年   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2BD2"/>
    <w:rsid w:val="000503D5"/>
    <w:rsid w:val="081447CD"/>
    <w:rsid w:val="25F16404"/>
    <w:rsid w:val="2AFC5888"/>
    <w:rsid w:val="2F3B6DA2"/>
    <w:rsid w:val="331B018F"/>
    <w:rsid w:val="344938CA"/>
    <w:rsid w:val="3A6D51EA"/>
    <w:rsid w:val="3EC658A9"/>
    <w:rsid w:val="484C7E64"/>
    <w:rsid w:val="49B95F48"/>
    <w:rsid w:val="4CF64B08"/>
    <w:rsid w:val="4CF6520D"/>
    <w:rsid w:val="4E5C6B10"/>
    <w:rsid w:val="53C23172"/>
    <w:rsid w:val="53C26421"/>
    <w:rsid w:val="54F46156"/>
    <w:rsid w:val="5EC32BD2"/>
    <w:rsid w:val="5FF31DF9"/>
    <w:rsid w:val="65681B37"/>
    <w:rsid w:val="6D033BDB"/>
    <w:rsid w:val="77B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2020-02-07T04:38:00Z</dcterms:created>
  <dc:creator>86150</dc:creator>
  <cp:lastModifiedBy>03</cp:lastModifiedBy>
  <cp:lastPrinted>2021-05-20T07:32:00Z</cp:lastPrinted>
  <dcterms:modified xsi:type="dcterms:W3CDTF">2022-03-08T01:00:23Z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ADD27E416E06477D964DB2A37F248025</vt:lpwstr>
  </property>
</Properties>
</file>