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333333"/>
          <w:kern w:val="0"/>
          <w:sz w:val="32"/>
          <w:szCs w:val="32"/>
        </w:rPr>
      </w:pPr>
      <w:r>
        <w:rPr>
          <w:rFonts w:hint="eastAsia" w:ascii="宋体" w:hAnsi="宋体" w:cs="宋体"/>
          <w:b/>
          <w:bCs/>
          <w:color w:val="333333"/>
          <w:kern w:val="0"/>
          <w:sz w:val="32"/>
          <w:szCs w:val="32"/>
        </w:rPr>
        <w:t>宁德职业技术学院</w:t>
      </w:r>
    </w:p>
    <w:p>
      <w:pPr>
        <w:jc w:val="center"/>
        <w:rPr>
          <w:rFonts w:ascii="宋体" w:hAnsi="宋体" w:cs="宋体"/>
          <w:b/>
          <w:bCs/>
          <w:color w:val="333333"/>
          <w:kern w:val="0"/>
          <w:sz w:val="32"/>
          <w:szCs w:val="32"/>
        </w:rPr>
      </w:pPr>
      <w:r>
        <w:rPr>
          <w:rFonts w:hint="eastAsia" w:ascii="宋体" w:hAnsi="宋体" w:cs="宋体"/>
          <w:b/>
          <w:bCs/>
          <w:color w:val="333333"/>
          <w:kern w:val="0"/>
          <w:sz w:val="32"/>
          <w:szCs w:val="32"/>
        </w:rPr>
        <w:t xml:space="preserve"> 新能源汽车实训基地采购方案征集需求</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近2年来新能源与智能制造学院新能源汽车技术专业学生人数急剧增加，已成为</w:t>
      </w:r>
      <w:r>
        <w:rPr>
          <w:rFonts w:hint="eastAsia" w:ascii="宋体" w:hAnsi="宋体" w:cs="宋体"/>
          <w:color w:val="000000"/>
          <w:kern w:val="0"/>
          <w:sz w:val="24"/>
          <w:szCs w:val="24"/>
          <w:lang w:eastAsia="zh-CN"/>
        </w:rPr>
        <w:t>我</w:t>
      </w:r>
      <w:r>
        <w:rPr>
          <w:rFonts w:hint="eastAsia" w:ascii="宋体" w:hAnsi="宋体" w:cs="宋体"/>
          <w:color w:val="000000"/>
          <w:kern w:val="0"/>
          <w:sz w:val="24"/>
          <w:szCs w:val="24"/>
        </w:rPr>
        <w:t>院学生人数最多的专业，目前专业</w:t>
      </w:r>
      <w:r>
        <w:rPr>
          <w:rFonts w:hint="eastAsia" w:ascii="宋体" w:hAnsi="宋体" w:cs="宋体"/>
          <w:color w:val="000000"/>
          <w:kern w:val="0"/>
          <w:sz w:val="24"/>
          <w:szCs w:val="24"/>
          <w:lang w:eastAsia="zh-CN"/>
        </w:rPr>
        <w:t>实训基地建设非常薄弱，为满足人才培养需求，</w:t>
      </w:r>
      <w:r>
        <w:rPr>
          <w:rFonts w:hint="eastAsia" w:ascii="宋体" w:hAnsi="宋体" w:cs="宋体"/>
          <w:color w:val="000000"/>
          <w:kern w:val="0"/>
          <w:sz w:val="24"/>
          <w:szCs w:val="24"/>
        </w:rPr>
        <w:t>根据学校新能源实训基地建设需求同时为满足新能源汽车技术各岗位能力培养的要求及工学结合的需要，按照“实车、真设备、真流程、真环境”的原则，建成具有集教学、社会培训、技能鉴定、竞赛训练及承办福建省、教育部汽车相关竞赛与服务于一体的新能源汽车实训基地，服务于具有“工学结合、产教融合”特色的新能源汽车人才培养基地。</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一、建设目标</w:t>
      </w:r>
    </w:p>
    <w:p>
      <w:pPr>
        <w:pStyle w:val="19"/>
        <w:spacing w:line="440" w:lineRule="exact"/>
        <w:rPr>
          <w:rFonts w:hint="eastAsia" w:ascii="宋体" w:hAnsi="宋体" w:cs="宋体"/>
          <w:color w:val="000000"/>
          <w:kern w:val="0"/>
        </w:rPr>
      </w:pPr>
      <w:r>
        <w:rPr>
          <w:rFonts w:hint="eastAsia" w:ascii="宋体" w:hAnsi="宋体" w:cs="宋体"/>
          <w:color w:val="000000"/>
          <w:kern w:val="0"/>
        </w:rPr>
        <w:t>本次实训基地建设共建设五个实训室，分别为新能源汽车关键技术认知实训室、汽车电工电子综合技能实训室、新能源模块化台架理虚实一体化实训室、新能源整车剖视交互式实训室（纯电）和新能源汽车检测与维修竞赛训练实训室。</w:t>
      </w:r>
    </w:p>
    <w:p>
      <w:pPr>
        <w:pStyle w:val="19"/>
        <w:spacing w:line="440" w:lineRule="exact"/>
        <w:ind w:firstLine="0" w:firstLineChars="0"/>
        <w:rPr>
          <w:rFonts w:ascii="宋体" w:hAnsi="宋体" w:cs="宋体"/>
          <w:color w:val="000000"/>
          <w:kern w:val="0"/>
        </w:rPr>
      </w:pPr>
      <w:r>
        <w:rPr>
          <w:rFonts w:hint="eastAsia" w:ascii="宋体" w:hAnsi="宋体" w:cs="宋体"/>
          <w:color w:val="000000"/>
          <w:kern w:val="0"/>
        </w:rPr>
        <w:t>二、建设内容、功能及需求：</w:t>
      </w:r>
    </w:p>
    <w:p>
      <w:pPr>
        <w:pStyle w:val="19"/>
        <w:spacing w:line="440" w:lineRule="exact"/>
        <w:ind w:firstLine="0" w:firstLineChars="0"/>
        <w:rPr>
          <w:rFonts w:ascii="宋体" w:hAnsi="宋体" w:cs="宋体"/>
          <w:color w:val="000000"/>
          <w:kern w:val="0"/>
        </w:rPr>
      </w:pPr>
      <w:r>
        <w:rPr>
          <w:rFonts w:hint="eastAsia" w:ascii="宋体" w:hAnsi="宋体" w:cs="宋体"/>
          <w:color w:val="000000"/>
          <w:kern w:val="0"/>
        </w:rPr>
        <w:t>针对以上建设目标，新能源汽车实训室建设需满足以下建设内容：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67"/>
        <w:gridCol w:w="1417"/>
        <w:gridCol w:w="6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88" w:type="dxa"/>
            <w:noWrap w:val="0"/>
            <w:vAlign w:val="top"/>
          </w:tcPr>
          <w:p>
            <w:pPr>
              <w:pStyle w:val="19"/>
              <w:spacing w:line="440" w:lineRule="exact"/>
              <w:ind w:firstLine="0" w:firstLineChars="0"/>
              <w:jc w:val="left"/>
              <w:rPr>
                <w:rFonts w:ascii="宋体" w:hAnsi="宋体" w:cs="宋体"/>
                <w:color w:val="000000"/>
                <w:kern w:val="0"/>
              </w:rPr>
            </w:pPr>
            <w:r>
              <w:rPr>
                <w:rFonts w:hint="eastAsia" w:ascii="宋体" w:hAnsi="宋体" w:cs="宋体"/>
                <w:color w:val="000000"/>
                <w:kern w:val="0"/>
              </w:rPr>
              <w:t>项目名称</w:t>
            </w:r>
          </w:p>
        </w:tc>
        <w:tc>
          <w:tcPr>
            <w:tcW w:w="567" w:type="dxa"/>
            <w:noWrap w:val="0"/>
            <w:vAlign w:val="top"/>
          </w:tcPr>
          <w:p>
            <w:pPr>
              <w:pStyle w:val="19"/>
              <w:spacing w:line="440" w:lineRule="exact"/>
              <w:ind w:firstLine="0" w:firstLineChars="0"/>
              <w:jc w:val="left"/>
              <w:rPr>
                <w:rFonts w:ascii="宋体" w:hAnsi="宋体" w:cs="宋体"/>
                <w:color w:val="000000"/>
                <w:kern w:val="0"/>
              </w:rPr>
            </w:pPr>
            <w:r>
              <w:rPr>
                <w:rFonts w:hint="eastAsia" w:ascii="宋体" w:hAnsi="宋体" w:cs="宋体"/>
                <w:color w:val="000000"/>
                <w:kern w:val="0"/>
              </w:rPr>
              <w:t>数量</w:t>
            </w:r>
          </w:p>
        </w:tc>
        <w:tc>
          <w:tcPr>
            <w:tcW w:w="1417" w:type="dxa"/>
            <w:noWrap w:val="0"/>
            <w:vAlign w:val="top"/>
          </w:tcPr>
          <w:p>
            <w:pPr>
              <w:pStyle w:val="19"/>
              <w:spacing w:line="440" w:lineRule="exact"/>
              <w:ind w:firstLine="0" w:firstLineChars="0"/>
              <w:jc w:val="left"/>
              <w:rPr>
                <w:rFonts w:ascii="宋体" w:hAnsi="宋体" w:cs="宋体"/>
                <w:color w:val="000000"/>
                <w:kern w:val="0"/>
              </w:rPr>
            </w:pPr>
            <w:r>
              <w:rPr>
                <w:rFonts w:hint="eastAsia" w:ascii="宋体" w:hAnsi="宋体" w:cs="宋体"/>
                <w:color w:val="000000"/>
                <w:kern w:val="0"/>
              </w:rPr>
              <w:t>预算（元）（含税含安装）</w:t>
            </w:r>
          </w:p>
        </w:tc>
        <w:tc>
          <w:tcPr>
            <w:tcW w:w="6067" w:type="dxa"/>
            <w:noWrap w:val="0"/>
            <w:vAlign w:val="top"/>
          </w:tcPr>
          <w:p>
            <w:pPr>
              <w:pStyle w:val="19"/>
              <w:spacing w:line="440" w:lineRule="exact"/>
              <w:jc w:val="left"/>
              <w:rPr>
                <w:rFonts w:ascii="宋体" w:hAnsi="宋体" w:cs="宋体"/>
                <w:color w:val="000000"/>
                <w:kern w:val="0"/>
              </w:rPr>
            </w:pPr>
            <w:r>
              <w:rPr>
                <w:rFonts w:hint="eastAsia" w:ascii="宋体" w:hAnsi="宋体" w:cs="宋体"/>
                <w:color w:val="000000"/>
                <w:kern w:val="0"/>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360" w:lineRule="auto"/>
              <w:jc w:val="left"/>
              <w:rPr>
                <w:rFonts w:ascii="宋体" w:hAnsi="宋体" w:cs="宋体"/>
                <w:color w:val="000000"/>
                <w:kern w:val="0"/>
              </w:rPr>
            </w:pPr>
            <w:r>
              <w:rPr>
                <w:rFonts w:hint="eastAsia" w:ascii="宋体" w:hAnsi="宋体" w:cs="宋体"/>
                <w:color w:val="000000"/>
                <w:kern w:val="0"/>
                <w:szCs w:val="21"/>
                <w:lang w:bidi="ar"/>
              </w:rPr>
              <w:t>新能源汽车关键技术认知实训室</w:t>
            </w:r>
          </w:p>
        </w:tc>
        <w:tc>
          <w:tcPr>
            <w:tcW w:w="567" w:type="dxa"/>
            <w:noWrap w:val="0"/>
            <w:vAlign w:val="center"/>
          </w:tcPr>
          <w:p>
            <w:pPr>
              <w:widowControl/>
              <w:jc w:val="left"/>
              <w:textAlignment w:val="center"/>
              <w:rPr>
                <w:rFonts w:ascii="宋体" w:hAnsi="宋体" w:cs="宋体"/>
                <w:color w:val="000000"/>
                <w:kern w:val="0"/>
              </w:rPr>
            </w:pPr>
            <w:r>
              <w:rPr>
                <w:rFonts w:hint="eastAsia" w:ascii="宋体" w:hAnsi="宋体" w:cs="宋体"/>
                <w:color w:val="000000"/>
                <w:kern w:val="0"/>
                <w:szCs w:val="21"/>
                <w:lang w:bidi="ar"/>
              </w:rPr>
              <w:t>1间</w:t>
            </w:r>
          </w:p>
        </w:tc>
        <w:tc>
          <w:tcPr>
            <w:tcW w:w="1417" w:type="dxa"/>
            <w:noWrap w:val="0"/>
            <w:vAlign w:val="center"/>
          </w:tcPr>
          <w:p>
            <w:pPr>
              <w:widowControl/>
              <w:jc w:val="left"/>
              <w:rPr>
                <w:rFonts w:ascii="宋体" w:hAnsi="宋体" w:cs="宋体"/>
                <w:color w:val="000000"/>
                <w:kern w:val="0"/>
              </w:rPr>
            </w:pPr>
            <w:r>
              <w:rPr>
                <w:rFonts w:hint="eastAsia"/>
                <w:color w:val="000000"/>
                <w:szCs w:val="21"/>
              </w:rPr>
              <w:t>20200</w:t>
            </w:r>
            <w:r>
              <w:rPr>
                <w:color w:val="000000"/>
                <w:szCs w:val="21"/>
              </w:rPr>
              <w:t>0</w:t>
            </w:r>
          </w:p>
        </w:tc>
        <w:tc>
          <w:tcPr>
            <w:tcW w:w="6067" w:type="dxa"/>
            <w:noWrap w:val="0"/>
            <w:vAlign w:val="top"/>
          </w:tcPr>
          <w:p>
            <w:pPr>
              <w:pStyle w:val="19"/>
              <w:spacing w:line="440" w:lineRule="exact"/>
              <w:ind w:left="0" w:leftChars="0" w:firstLine="480" w:firstLineChars="200"/>
              <w:jc w:val="left"/>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w:t>
            </w:r>
            <w:r>
              <w:rPr>
                <w:rFonts w:hint="eastAsia" w:ascii="宋体" w:hAnsi="宋体" w:cs="宋体"/>
                <w:color w:val="000000"/>
                <w:kern w:val="0"/>
              </w:rPr>
              <w:t>建立一间新能源汽车关键技术认知实训室，包括新能源汽车电池、电机、电控三大关键技术的认知教学。让学生熟练掌握新能源汽车电机、电池的结构、特性及原理，掌握电机、电池、控制器等高压系统拆装的规范化操作流程；掌握新能源汽车“三电”电路原理，通过动手检测电路；分析电路原理，对于常见电路故障，会实施诊断、测量、排故。</w:t>
            </w:r>
          </w:p>
          <w:p>
            <w:pPr>
              <w:pStyle w:val="19"/>
              <w:spacing w:line="440" w:lineRule="exact"/>
              <w:ind w:left="0" w:leftChars="0" w:firstLine="480" w:firstLineChars="200"/>
              <w:jc w:val="left"/>
              <w:rPr>
                <w:rFonts w:ascii="宋体" w:hAnsi="宋体" w:cs="宋体"/>
                <w:color w:val="000000"/>
                <w:kern w:val="0"/>
                <w:szCs w:val="21"/>
              </w:rPr>
            </w:pPr>
            <w:r>
              <w:rPr>
                <w:rFonts w:ascii="宋体" w:hAnsi="宋体" w:cs="宋体"/>
                <w:color w:val="000000"/>
                <w:kern w:val="0"/>
              </w:rPr>
              <w:t>2.</w:t>
            </w:r>
            <w:r>
              <w:rPr>
                <w:rFonts w:hint="eastAsia" w:ascii="宋体" w:hAnsi="宋体" w:cs="宋体"/>
                <w:color w:val="000000"/>
                <w:kern w:val="0"/>
                <w:szCs w:val="21"/>
              </w:rPr>
              <w:t>需要以主流新能源车永磁同步驱动电机实物专为学生拆装电机而设计的。通过对永磁同步驱动电机的动手拆装，使学生掌握电机从里到外的构成及各组成器件的认识。</w:t>
            </w:r>
          </w:p>
          <w:p>
            <w:pPr>
              <w:pStyle w:val="19"/>
              <w:spacing w:line="440" w:lineRule="exact"/>
              <w:ind w:left="0" w:leftChars="0" w:firstLine="480" w:firstLineChars="200"/>
              <w:jc w:val="left"/>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实训室内通过选用主流新能源三元锂电池模组，可以测量电压和内阻，培养学员对三元锂电池基础知识掌握。</w:t>
            </w:r>
          </w:p>
          <w:p>
            <w:pPr>
              <w:pStyle w:val="19"/>
              <w:spacing w:line="440" w:lineRule="exact"/>
              <w:ind w:firstLine="480" w:firstLineChars="200"/>
              <w:jc w:val="left"/>
              <w:rPr>
                <w:rFonts w:hint="eastAsia"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每个实训工位要求配套拆装工具、操作平台以及对应的电路图、维修手册。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widowControl/>
              <w:jc w:val="left"/>
              <w:textAlignment w:val="center"/>
              <w:rPr>
                <w:rFonts w:ascii="宋体" w:hAnsi="宋体" w:cs="宋体"/>
                <w:color w:val="000000"/>
                <w:kern w:val="0"/>
              </w:rPr>
            </w:pPr>
            <w:r>
              <w:rPr>
                <w:rFonts w:hint="eastAsia" w:ascii="宋体" w:hAnsi="宋体" w:cs="宋体"/>
                <w:color w:val="000000"/>
                <w:kern w:val="0"/>
                <w:szCs w:val="21"/>
                <w:lang w:bidi="ar"/>
              </w:rPr>
              <w:t>汽车电工电子综合技能实训室</w:t>
            </w:r>
          </w:p>
        </w:tc>
        <w:tc>
          <w:tcPr>
            <w:tcW w:w="567" w:type="dxa"/>
            <w:noWrap w:val="0"/>
            <w:vAlign w:val="center"/>
          </w:tcPr>
          <w:p>
            <w:pPr>
              <w:widowControl/>
              <w:jc w:val="left"/>
              <w:textAlignment w:val="center"/>
              <w:rPr>
                <w:rFonts w:ascii="宋体" w:hAnsi="宋体" w:cs="宋体"/>
                <w:color w:val="000000"/>
                <w:kern w:val="0"/>
              </w:rPr>
            </w:pPr>
            <w:r>
              <w:rPr>
                <w:rFonts w:hint="eastAsia" w:ascii="宋体" w:hAnsi="宋体" w:cs="宋体"/>
                <w:color w:val="000000"/>
                <w:kern w:val="0"/>
                <w:szCs w:val="21"/>
                <w:lang w:bidi="ar"/>
              </w:rPr>
              <w:t>1间</w:t>
            </w:r>
          </w:p>
        </w:tc>
        <w:tc>
          <w:tcPr>
            <w:tcW w:w="1417" w:type="dxa"/>
            <w:noWrap w:val="0"/>
            <w:vAlign w:val="center"/>
          </w:tcPr>
          <w:p>
            <w:pPr>
              <w:widowControl/>
              <w:jc w:val="left"/>
              <w:rPr>
                <w:rFonts w:ascii="宋体" w:hAnsi="宋体" w:cs="宋体"/>
                <w:color w:val="000000"/>
                <w:kern w:val="0"/>
              </w:rPr>
            </w:pPr>
            <w:r>
              <w:rPr>
                <w:rFonts w:hint="eastAsia"/>
                <w:color w:val="000000"/>
                <w:szCs w:val="21"/>
              </w:rPr>
              <w:t>195000</w:t>
            </w:r>
          </w:p>
        </w:tc>
        <w:tc>
          <w:tcPr>
            <w:tcW w:w="6067" w:type="dxa"/>
            <w:noWrap w:val="0"/>
            <w:vAlign w:val="top"/>
          </w:tcPr>
          <w:p>
            <w:pPr>
              <w:pStyle w:val="19"/>
              <w:spacing w:line="440" w:lineRule="exact"/>
              <w:ind w:firstLine="480" w:firstLineChars="200"/>
              <w:jc w:val="left"/>
              <w:rPr>
                <w:rFonts w:ascii="宋体" w:hAnsi="宋体" w:cs="宋体"/>
                <w:color w:val="000000"/>
                <w:kern w:val="0"/>
              </w:rPr>
            </w:pPr>
            <w:bookmarkStart w:id="0" w:name="_GoBack"/>
            <w:bookmarkEnd w:id="0"/>
            <w:r>
              <w:rPr>
                <w:rFonts w:hint="eastAsia" w:ascii="宋体" w:hAnsi="宋体" w:cs="宋体"/>
                <w:color w:val="000000"/>
                <w:kern w:val="0"/>
              </w:rPr>
              <w:t>1</w:t>
            </w:r>
            <w:r>
              <w:rPr>
                <w:rFonts w:ascii="宋体" w:hAnsi="宋体" w:cs="宋体"/>
                <w:color w:val="000000"/>
                <w:kern w:val="0"/>
              </w:rPr>
              <w:t>.</w:t>
            </w:r>
            <w:r>
              <w:rPr>
                <w:rFonts w:hint="eastAsia" w:ascii="宋体" w:hAnsi="宋体" w:cs="宋体"/>
                <w:color w:val="000000"/>
                <w:kern w:val="0"/>
              </w:rPr>
              <w:t>建设一间汽车电工电子综合技能实训室，可进行汽车专业基础课程的开展，满足传统能源、新能源汽车、智能网联汽车专业的专业基础课程教学。</w:t>
            </w:r>
          </w:p>
          <w:p>
            <w:pPr>
              <w:pStyle w:val="19"/>
              <w:spacing w:line="440" w:lineRule="exact"/>
              <w:jc w:val="left"/>
              <w:rPr>
                <w:rFonts w:ascii="宋体" w:hAnsi="宋体" w:cs="宋体"/>
                <w:color w:val="000000"/>
                <w:kern w:val="0"/>
              </w:rPr>
            </w:pPr>
            <w:r>
              <w:rPr>
                <w:rFonts w:hint="eastAsia" w:ascii="宋体" w:hAnsi="宋体" w:cs="宋体"/>
                <w:color w:val="000000"/>
                <w:kern w:val="0"/>
              </w:rPr>
              <w:t>2</w:t>
            </w:r>
            <w:r>
              <w:rPr>
                <w:rFonts w:ascii="宋体" w:hAnsi="宋体" w:cs="宋体"/>
                <w:color w:val="000000"/>
                <w:kern w:val="0"/>
              </w:rPr>
              <w:t>.</w:t>
            </w:r>
            <w:r>
              <w:rPr>
                <w:rFonts w:hint="eastAsia"/>
              </w:rPr>
              <w:t xml:space="preserve"> </w:t>
            </w:r>
            <w:r>
              <w:rPr>
                <w:rFonts w:hint="eastAsia" w:ascii="宋体" w:hAnsi="宋体" w:cs="宋体"/>
                <w:color w:val="000000"/>
                <w:kern w:val="0"/>
              </w:rPr>
              <w:t>汽车电工电子平台要满足使用基础电子元件在多路故障报警技能实训装置、A/D转换电路技能实训装置等不少于1</w:t>
            </w:r>
            <w:r>
              <w:rPr>
                <w:rFonts w:ascii="宋体" w:hAnsi="宋体" w:cs="宋体"/>
                <w:color w:val="000000"/>
                <w:kern w:val="0"/>
              </w:rPr>
              <w:t>9</w:t>
            </w:r>
            <w:r>
              <w:rPr>
                <w:rFonts w:hint="eastAsia" w:ascii="宋体" w:hAnsi="宋体" w:cs="宋体"/>
                <w:color w:val="000000"/>
                <w:kern w:val="0"/>
              </w:rPr>
              <w:t>套技能实训装置上进行电路图的搭接、导线连接以及对应电路的故障诊断，并配套有布线诊断系统确保线路连接正确和避免元器件损坏；教学系统中的课程上需包含导学、讲学、实训、考核等功能，配备教师参考资料、实训工作页两本纸质教材，要求包含多路故障报警技能、A/D转换电路技能实训装置等不少于</w:t>
            </w:r>
            <w:r>
              <w:rPr>
                <w:rFonts w:ascii="宋体" w:hAnsi="宋体" w:cs="宋体"/>
                <w:color w:val="000000"/>
                <w:kern w:val="0"/>
              </w:rPr>
              <w:t>19</w:t>
            </w:r>
            <w:r>
              <w:rPr>
                <w:rFonts w:hint="eastAsia" w:ascii="宋体" w:hAnsi="宋体" w:cs="宋体"/>
                <w:color w:val="000000"/>
                <w:kern w:val="0"/>
              </w:rPr>
              <w:t>套系统的结构和工作原理、测试过程、结果分析等课程内容，课程内容中适时穿插交互式教学界面可以获取传感器、执行器或控制单元的管脚定义、电压特征描述和当前电压值；可以设置各种电路虚接、断路故障进行故障诊断。</w:t>
            </w:r>
          </w:p>
          <w:p>
            <w:pPr>
              <w:pStyle w:val="19"/>
              <w:spacing w:line="440" w:lineRule="exact"/>
              <w:jc w:val="left"/>
              <w:rPr>
                <w:rFonts w:hint="eastAsia" w:ascii="宋体" w:hAnsi="宋体" w:cs="宋体"/>
                <w:color w:val="000000"/>
                <w:kern w:val="0"/>
              </w:rPr>
            </w:pPr>
            <w:r>
              <w:rPr>
                <w:rFonts w:hint="eastAsia" w:ascii="宋体" w:hAnsi="宋体" w:cs="宋体"/>
                <w:color w:val="000000"/>
                <w:kern w:val="0"/>
              </w:rPr>
              <w:t>3</w:t>
            </w:r>
            <w:r>
              <w:rPr>
                <w:rFonts w:ascii="宋体" w:hAnsi="宋体" w:cs="宋体"/>
                <w:color w:val="000000"/>
                <w:kern w:val="0"/>
              </w:rPr>
              <w:t>.</w:t>
            </w:r>
            <w:r>
              <w:rPr>
                <w:rFonts w:hint="eastAsia"/>
              </w:rPr>
              <w:t xml:space="preserve"> </w:t>
            </w:r>
            <w:r>
              <w:rPr>
                <w:rFonts w:hint="eastAsia" w:ascii="宋体" w:hAnsi="宋体" w:cs="宋体"/>
                <w:color w:val="000000"/>
                <w:kern w:val="0"/>
              </w:rPr>
              <w:t>汽车电路基础平台需要包含不少于58种汽车常见基础电路的实训板，主要有二极管稳压、车辆入侵报警系统、车辆电源控制等模拟电路实训板，实训板遵循电路的工作原理，要求二极管稳压、车辆入侵报警系统、车辆电源控制等模拟电路不少于58</w:t>
            </w:r>
            <w:r>
              <w:rPr>
                <w:rFonts w:hint="eastAsia" w:ascii="宋体" w:hAnsi="宋体" w:cs="宋体"/>
                <w:color w:val="000000"/>
                <w:kern w:val="0"/>
              </w:rPr>
              <w:t>套系统的结构和工作原理、测试过程、结果分析等课程内容，课程内容中适时穿插交互式教学界面可以获取传感器、执行器或控制单元的管脚定义、电压特征描述和当前电压值；并可以设置各种电路虚接、断路故障进行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widowControl/>
              <w:jc w:val="left"/>
              <w:textAlignment w:val="center"/>
              <w:rPr>
                <w:rFonts w:ascii="宋体" w:hAnsi="宋体" w:cs="宋体"/>
                <w:color w:val="000000"/>
                <w:kern w:val="0"/>
              </w:rPr>
            </w:pPr>
            <w:r>
              <w:rPr>
                <w:rStyle w:val="15"/>
                <w:rFonts w:hint="eastAsia" w:ascii="宋体" w:hAnsi="宋体" w:cs="宋体"/>
                <w:bCs/>
                <w:sz w:val="21"/>
                <w:szCs w:val="21"/>
              </w:rPr>
              <w:t>模块化台架理虚实一体化实训室</w:t>
            </w:r>
          </w:p>
        </w:tc>
        <w:tc>
          <w:tcPr>
            <w:tcW w:w="567" w:type="dxa"/>
            <w:noWrap w:val="0"/>
            <w:vAlign w:val="center"/>
          </w:tcPr>
          <w:p>
            <w:pPr>
              <w:widowControl/>
              <w:jc w:val="left"/>
              <w:textAlignment w:val="center"/>
              <w:rPr>
                <w:rFonts w:ascii="宋体" w:hAnsi="宋体" w:cs="宋体"/>
                <w:color w:val="000000"/>
                <w:kern w:val="0"/>
              </w:rPr>
            </w:pPr>
            <w:r>
              <w:rPr>
                <w:rFonts w:hint="eastAsia" w:ascii="宋体" w:hAnsi="宋体" w:cs="宋体"/>
                <w:color w:val="000000"/>
                <w:kern w:val="0"/>
                <w:szCs w:val="21"/>
                <w:lang w:bidi="ar"/>
              </w:rPr>
              <w:t>1间</w:t>
            </w:r>
          </w:p>
        </w:tc>
        <w:tc>
          <w:tcPr>
            <w:tcW w:w="1417" w:type="dxa"/>
            <w:noWrap w:val="0"/>
            <w:vAlign w:val="center"/>
          </w:tcPr>
          <w:p>
            <w:pPr>
              <w:widowControl/>
              <w:jc w:val="left"/>
              <w:textAlignment w:val="center"/>
              <w:rPr>
                <w:rFonts w:ascii="宋体" w:hAnsi="宋体" w:cs="宋体"/>
                <w:color w:val="000000"/>
                <w:kern w:val="0"/>
              </w:rPr>
            </w:pPr>
            <w:r>
              <w:rPr>
                <w:rFonts w:ascii="宋体" w:hAnsi="宋体" w:cs="宋体"/>
                <w:color w:val="000000"/>
                <w:kern w:val="0"/>
                <w:szCs w:val="21"/>
                <w:lang w:bidi="ar"/>
              </w:rPr>
              <w:t>1210000</w:t>
            </w:r>
          </w:p>
        </w:tc>
        <w:tc>
          <w:tcPr>
            <w:tcW w:w="6067" w:type="dxa"/>
            <w:noWrap w:val="0"/>
            <w:vAlign w:val="top"/>
          </w:tcPr>
          <w:p>
            <w:pPr>
              <w:pStyle w:val="19"/>
              <w:spacing w:line="440" w:lineRule="exact"/>
              <w:jc w:val="left"/>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w:t>
            </w:r>
            <w:r>
              <w:rPr>
                <w:rFonts w:hint="eastAsia" w:ascii="宋体" w:hAnsi="宋体" w:cs="宋体"/>
                <w:color w:val="000000"/>
                <w:kern w:val="0"/>
              </w:rPr>
              <w:t>建设一间模块化台架理虚实一体化实训室，要求可以完成新能源汽车五大板块的电控系统控制器内部电路的构造及控制逻辑的教学任务。</w:t>
            </w:r>
          </w:p>
          <w:p>
            <w:pPr>
              <w:pStyle w:val="19"/>
              <w:spacing w:line="440" w:lineRule="exact"/>
              <w:jc w:val="left"/>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要求新能源汽车五大版块系统模拟实训平台中平面化展示各系统内部结构与工作原理，帮助学生理解其电器连接方式；需要配套完整的课程体系，其中教学参考资料和学生的课堂工作页以及实训工作页。配套交互动画软件和学生检测端解决系统硬件信息状态的监控、监测和大班式40-</w:t>
            </w:r>
            <w:r>
              <w:rPr>
                <w:rFonts w:ascii="宋体" w:hAnsi="宋体" w:cs="宋体"/>
                <w:color w:val="000000"/>
                <w:kern w:val="0"/>
              </w:rPr>
              <w:t>50</w:t>
            </w:r>
            <w:r>
              <w:rPr>
                <w:rFonts w:hint="eastAsia" w:ascii="宋体" w:hAnsi="宋体" w:cs="宋体"/>
                <w:color w:val="000000"/>
                <w:kern w:val="0"/>
              </w:rPr>
              <w:t>人实训教学问题。</w:t>
            </w:r>
          </w:p>
          <w:p>
            <w:pPr>
              <w:pStyle w:val="19"/>
              <w:spacing w:line="440" w:lineRule="exact"/>
              <w:jc w:val="left"/>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w:t>
            </w:r>
            <w:r>
              <w:rPr>
                <w:rFonts w:hint="eastAsia" w:ascii="宋体" w:hAnsi="宋体" w:cs="宋体"/>
                <w:color w:val="000000"/>
                <w:kern w:val="0"/>
              </w:rPr>
              <w:t>要求教学平台功能中具体包括安装位置、结构特点、工作原理、电路原理、以及其故障影响、测试设备使用、测试过程、结果分析、要求系统内不少于1</w:t>
            </w:r>
            <w:r>
              <w:rPr>
                <w:rFonts w:ascii="宋体" w:hAnsi="宋体" w:cs="宋体"/>
                <w:color w:val="000000"/>
                <w:kern w:val="0"/>
              </w:rPr>
              <w:t>00</w:t>
            </w:r>
            <w:r>
              <w:rPr>
                <w:rFonts w:hint="eastAsia" w:ascii="宋体" w:hAnsi="宋体" w:cs="宋体"/>
                <w:color w:val="000000"/>
                <w:kern w:val="0"/>
              </w:rPr>
              <w:t>道习题库等，并在实际教学中可以获取传感器、执行器或控制单元的管脚定义、电压特征描述和当前电压值；在教学中可以设置各种电路虚接、断路故障；可以用数字表、指针表和示波器显示的信号、波形可以适时调整幅值方便课堂上进行故障诊断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widowControl/>
              <w:jc w:val="left"/>
              <w:textAlignment w:val="center"/>
              <w:rPr>
                <w:rFonts w:ascii="宋体" w:hAnsi="宋体" w:cs="宋体"/>
                <w:color w:val="000000"/>
                <w:kern w:val="0"/>
              </w:rPr>
            </w:pPr>
            <w:r>
              <w:rPr>
                <w:rFonts w:hint="eastAsia" w:ascii="宋体" w:hAnsi="宋体" w:cs="宋体"/>
                <w:color w:val="000000"/>
                <w:kern w:val="0"/>
                <w:szCs w:val="21"/>
                <w:lang w:bidi="ar"/>
              </w:rPr>
              <w:t>新能源整车剖视交互式实训室（纯电）</w:t>
            </w:r>
          </w:p>
        </w:tc>
        <w:tc>
          <w:tcPr>
            <w:tcW w:w="567" w:type="dxa"/>
            <w:noWrap w:val="0"/>
            <w:vAlign w:val="center"/>
          </w:tcPr>
          <w:p>
            <w:pPr>
              <w:widowControl/>
              <w:jc w:val="left"/>
              <w:textAlignment w:val="center"/>
              <w:rPr>
                <w:rFonts w:ascii="宋体" w:hAnsi="宋体" w:cs="宋体"/>
                <w:color w:val="000000"/>
                <w:kern w:val="0"/>
              </w:rPr>
            </w:pPr>
            <w:r>
              <w:rPr>
                <w:rFonts w:hint="eastAsia" w:ascii="宋体" w:hAnsi="宋体" w:cs="宋体"/>
                <w:color w:val="000000"/>
                <w:kern w:val="0"/>
                <w:szCs w:val="21"/>
                <w:lang w:bidi="ar"/>
              </w:rPr>
              <w:t>1间</w:t>
            </w:r>
          </w:p>
        </w:tc>
        <w:tc>
          <w:tcPr>
            <w:tcW w:w="1417" w:type="dxa"/>
            <w:noWrap w:val="0"/>
            <w:vAlign w:val="center"/>
          </w:tcPr>
          <w:p>
            <w:pPr>
              <w:widowControl/>
              <w:jc w:val="left"/>
              <w:rPr>
                <w:rFonts w:ascii="宋体" w:hAnsi="宋体" w:cs="宋体"/>
                <w:color w:val="000000"/>
                <w:kern w:val="0"/>
              </w:rPr>
            </w:pPr>
            <w:r>
              <w:rPr>
                <w:rFonts w:hint="eastAsia"/>
                <w:color w:val="000000"/>
                <w:szCs w:val="21"/>
              </w:rPr>
              <w:t>1454000</w:t>
            </w:r>
          </w:p>
        </w:tc>
        <w:tc>
          <w:tcPr>
            <w:tcW w:w="6067" w:type="dxa"/>
            <w:noWrap w:val="0"/>
            <w:vAlign w:val="top"/>
          </w:tcPr>
          <w:p>
            <w:pPr>
              <w:pStyle w:val="19"/>
              <w:spacing w:line="440" w:lineRule="exact"/>
              <w:ind w:firstLineChars="0"/>
              <w:jc w:val="left"/>
              <w:rPr>
                <w:rFonts w:hint="eastAsia" w:ascii="宋体" w:hAnsi="宋体" w:cs="宋体"/>
                <w:color w:val="000000"/>
                <w:kern w:val="0"/>
              </w:rPr>
            </w:pPr>
            <w:r>
              <w:rPr>
                <w:rFonts w:hint="eastAsia" w:ascii="宋体" w:hAnsi="宋体" w:cs="宋体"/>
                <w:color w:val="000000"/>
                <w:kern w:val="0"/>
              </w:rPr>
              <w:t>1．建设1间新能源整车剖视交互式实训室（纯电），要求采用市场主流纯电动车型改造而成，配套相应的检测平台、交互式课程、学生测量终端，平台需进行新能源汽车专业核心课驱动电机、动力电池、整车控制、充电、空调的五大核心系统理实一体化教学。</w:t>
            </w:r>
          </w:p>
          <w:p>
            <w:pPr>
              <w:pStyle w:val="19"/>
              <w:spacing w:line="440" w:lineRule="exact"/>
              <w:jc w:val="left"/>
              <w:rPr>
                <w:rFonts w:hint="eastAsia" w:ascii="宋体" w:hAnsi="宋体" w:cs="宋体"/>
                <w:color w:val="000000"/>
                <w:kern w:val="0"/>
              </w:rPr>
            </w:pPr>
            <w:r>
              <w:rPr>
                <w:rFonts w:hint="eastAsia" w:ascii="宋体" w:hAnsi="宋体" w:cs="宋体"/>
                <w:color w:val="000000"/>
                <w:kern w:val="0"/>
              </w:rPr>
              <w:t>2</w:t>
            </w:r>
            <w:r>
              <w:rPr>
                <w:rFonts w:ascii="宋体" w:hAnsi="宋体" w:cs="宋体"/>
                <w:color w:val="000000"/>
                <w:kern w:val="0"/>
              </w:rPr>
              <w:t>.</w:t>
            </w:r>
            <w:r>
              <w:rPr>
                <w:rFonts w:hint="eastAsia"/>
              </w:rPr>
              <w:t xml:space="preserve"> </w:t>
            </w:r>
            <w:r>
              <w:rPr>
                <w:rFonts w:hint="eastAsia" w:ascii="宋体" w:hAnsi="宋体" w:cs="宋体"/>
                <w:color w:val="000000"/>
                <w:kern w:val="0"/>
              </w:rPr>
              <w:t>要求车辆可在实训室里可以运行起来，配备外接检测平台实时检测整车各种电压和电流信号，外接检测平台可避免在车辆上测量及反复插拔线束，产生人员和车辆的安全隐患。</w:t>
            </w:r>
          </w:p>
          <w:p>
            <w:pPr>
              <w:pStyle w:val="19"/>
              <w:spacing w:line="440" w:lineRule="exact"/>
              <w:jc w:val="left"/>
              <w:rPr>
                <w:rFonts w:ascii="宋体" w:hAnsi="宋体" w:cs="宋体"/>
                <w:color w:val="000000"/>
                <w:kern w:val="0"/>
              </w:rPr>
            </w:pPr>
            <w:r>
              <w:rPr>
                <w:rFonts w:ascii="宋体" w:hAnsi="宋体" w:cs="宋体"/>
                <w:color w:val="000000"/>
                <w:kern w:val="0"/>
              </w:rPr>
              <w:t>3.</w:t>
            </w:r>
            <w:r>
              <w:rPr>
                <w:rFonts w:hint="eastAsia"/>
              </w:rPr>
              <w:t xml:space="preserve"> </w:t>
            </w:r>
            <w:r>
              <w:rPr>
                <w:rFonts w:hint="eastAsia" w:ascii="宋体" w:hAnsi="宋体" w:cs="宋体"/>
                <w:color w:val="000000"/>
                <w:kern w:val="0"/>
              </w:rPr>
              <w:t>要求平台中课程内容需要包含各系统的相关传感器、执行器、控制模块等部件的结构和工作原理，具体包括作用、安装位置、结构特点、工作原理、电路原理、以及其故障影响、测试设备使用、测试过程、结果分析，并在课程内容中适时穿插交互式教学界面可以获取传感器、执行器或控制单元的管脚定义、电压特征描述和当前电压值；并可以设置各种电路虚接、断路故障；可以用数字表、指针表和示波器显示的信号、波形可以适时调整幅值方便课堂上进行故障诊断教学。配套完整的课程体系，其中教学参考书和学生的课堂工作页以及实训工作页。配套交互动画软件和学生检测端解决系统硬件信息状态的监控、监测和大班式40-50人实训教学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widowControl/>
              <w:jc w:val="left"/>
              <w:textAlignment w:val="center"/>
              <w:rPr>
                <w:rFonts w:ascii="宋体" w:hAnsi="宋体" w:cs="宋体"/>
                <w:color w:val="000000"/>
                <w:kern w:val="0"/>
              </w:rPr>
            </w:pPr>
            <w:r>
              <w:rPr>
                <w:rFonts w:hint="eastAsia" w:ascii="宋体" w:hAnsi="宋体" w:cs="宋体"/>
                <w:color w:val="000000"/>
                <w:kern w:val="0"/>
                <w:szCs w:val="21"/>
                <w:lang w:bidi="ar"/>
              </w:rPr>
              <w:t>新能源汽车检测与维修竞赛训练实训室</w:t>
            </w:r>
          </w:p>
        </w:tc>
        <w:tc>
          <w:tcPr>
            <w:tcW w:w="567" w:type="dxa"/>
            <w:noWrap w:val="0"/>
            <w:vAlign w:val="center"/>
          </w:tcPr>
          <w:p>
            <w:pPr>
              <w:widowControl/>
              <w:jc w:val="left"/>
              <w:textAlignment w:val="center"/>
              <w:rPr>
                <w:rFonts w:ascii="宋体" w:hAnsi="宋体" w:cs="宋体"/>
                <w:color w:val="000000"/>
                <w:kern w:val="0"/>
              </w:rPr>
            </w:pPr>
            <w:r>
              <w:rPr>
                <w:rFonts w:hint="eastAsia" w:ascii="宋体" w:hAnsi="宋体" w:cs="宋体"/>
                <w:color w:val="000000"/>
                <w:kern w:val="0"/>
                <w:szCs w:val="21"/>
                <w:lang w:bidi="ar"/>
              </w:rPr>
              <w:t>1间</w:t>
            </w:r>
          </w:p>
        </w:tc>
        <w:tc>
          <w:tcPr>
            <w:tcW w:w="1417" w:type="dxa"/>
            <w:noWrap w:val="0"/>
            <w:vAlign w:val="center"/>
          </w:tcPr>
          <w:p>
            <w:pPr>
              <w:widowControl/>
              <w:jc w:val="left"/>
              <w:textAlignment w:val="center"/>
              <w:rPr>
                <w:rFonts w:ascii="宋体" w:hAnsi="宋体" w:cs="宋体"/>
                <w:color w:val="000000"/>
                <w:kern w:val="0"/>
              </w:rPr>
            </w:pPr>
            <w:r>
              <w:rPr>
                <w:rFonts w:ascii="宋体" w:hAnsi="宋体" w:cs="宋体"/>
                <w:color w:val="000000"/>
                <w:kern w:val="0"/>
                <w:szCs w:val="21"/>
                <w:lang w:bidi="ar"/>
              </w:rPr>
              <w:t>938</w:t>
            </w:r>
            <w:r>
              <w:rPr>
                <w:rFonts w:hint="eastAsia" w:ascii="宋体" w:hAnsi="宋体" w:cs="宋体"/>
                <w:color w:val="000000"/>
                <w:kern w:val="0"/>
                <w:szCs w:val="21"/>
                <w:lang w:bidi="ar"/>
              </w:rPr>
              <w:t>000</w:t>
            </w:r>
          </w:p>
        </w:tc>
        <w:tc>
          <w:tcPr>
            <w:tcW w:w="6067" w:type="dxa"/>
            <w:noWrap w:val="0"/>
            <w:vAlign w:val="top"/>
          </w:tcPr>
          <w:p>
            <w:pPr>
              <w:pStyle w:val="19"/>
              <w:spacing w:line="440" w:lineRule="exact"/>
              <w:jc w:val="left"/>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w:t>
            </w:r>
            <w:r>
              <w:rPr>
                <w:rFonts w:hint="eastAsia"/>
              </w:rPr>
              <w:t xml:space="preserve"> 建成1间</w:t>
            </w:r>
            <w:r>
              <w:rPr>
                <w:rFonts w:hint="eastAsia" w:ascii="宋体" w:hAnsi="宋体" w:cs="宋体"/>
                <w:color w:val="000000"/>
                <w:kern w:val="0"/>
              </w:rPr>
              <w:t>新能源汽车检测与维修竞赛训练实训室，可进行车辆定期维护、汽车电器系统的检修、汽车舒适系统等核心系统的检修，通过大量的验证性实验让学生根据故障点了解相对应的故障现象。从而形成故障树掌握故障诊断机理，解决竞赛教学与训练的问题。</w:t>
            </w:r>
          </w:p>
          <w:p>
            <w:pPr>
              <w:pStyle w:val="19"/>
              <w:spacing w:line="440" w:lineRule="exact"/>
              <w:jc w:val="left"/>
              <w:rPr>
                <w:rFonts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w:t>
            </w:r>
            <w:r>
              <w:rPr>
                <w:rFonts w:hint="eastAsia"/>
              </w:rPr>
              <w:t xml:space="preserve"> </w:t>
            </w:r>
            <w:r>
              <w:rPr>
                <w:rFonts w:hint="eastAsia" w:ascii="宋体" w:hAnsi="宋体" w:cs="宋体"/>
                <w:color w:val="000000"/>
                <w:kern w:val="0"/>
                <w:szCs w:val="21"/>
                <w:lang w:bidi="ar"/>
              </w:rPr>
              <w:t>要求车辆配备外接检测平台实时检测整车各种电压和电流信号，外接检测平台可避免在车辆上测量及反复插拔线束，产生人员和车辆的安全隐患。</w:t>
            </w:r>
          </w:p>
          <w:p>
            <w:pPr>
              <w:pStyle w:val="19"/>
              <w:spacing w:line="440" w:lineRule="exact"/>
              <w:jc w:val="left"/>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ascii="宋体" w:hAnsi="宋体" w:cs="宋体"/>
                <w:color w:val="000000"/>
                <w:kern w:val="0"/>
                <w:szCs w:val="21"/>
                <w:lang w:bidi="ar"/>
              </w:rPr>
              <w:t>.</w:t>
            </w:r>
            <w:r>
              <w:rPr>
                <w:rFonts w:hint="eastAsia"/>
              </w:rPr>
              <w:t xml:space="preserve"> </w:t>
            </w:r>
            <w:r>
              <w:rPr>
                <w:rFonts w:hint="eastAsia" w:ascii="宋体" w:hAnsi="宋体" w:cs="宋体"/>
                <w:color w:val="000000"/>
                <w:kern w:val="0"/>
                <w:szCs w:val="21"/>
                <w:lang w:bidi="ar"/>
              </w:rPr>
              <w:t>要求整车配套不少于3个主要核心（包含灯光与舒适等）系统，课程内容需要包含各系统的相关传感器、执行器、控制模块等部件的结构和工作原理，并可以设置各种电路虚接、断路故障；可以用数字表、指针表和示波器显示的信号、波形可以适时调整幅值方便课堂上进行故障诊断教学。</w:t>
            </w:r>
          </w:p>
          <w:p>
            <w:pPr>
              <w:pStyle w:val="19"/>
              <w:spacing w:line="440" w:lineRule="exact"/>
              <w:jc w:val="left"/>
              <w:rPr>
                <w:rFonts w:hint="eastAsia" w:ascii="宋体" w:hAnsi="宋体" w:cs="宋体"/>
                <w:color w:val="000000"/>
                <w:kern w:val="0"/>
                <w:szCs w:val="21"/>
                <w:lang w:bidi="ar"/>
              </w:rPr>
            </w:pPr>
            <w:r>
              <w:rPr>
                <w:rFonts w:hint="eastAsia" w:ascii="宋体" w:hAnsi="宋体" w:cs="宋体"/>
                <w:color w:val="000000"/>
                <w:kern w:val="0"/>
                <w:szCs w:val="21"/>
                <w:lang w:bidi="ar"/>
              </w:rPr>
              <w:t>4</w:t>
            </w:r>
            <w:r>
              <w:rPr>
                <w:rFonts w:ascii="宋体" w:hAnsi="宋体" w:cs="宋体"/>
                <w:color w:val="000000"/>
                <w:kern w:val="0"/>
                <w:szCs w:val="21"/>
                <w:lang w:bidi="ar"/>
              </w:rPr>
              <w:t>.</w:t>
            </w:r>
            <w:r>
              <w:rPr>
                <w:rFonts w:hint="eastAsia" w:ascii="宋体" w:hAnsi="宋体" w:cs="宋体"/>
                <w:color w:val="000000"/>
                <w:kern w:val="0"/>
                <w:szCs w:val="21"/>
                <w:lang w:bidi="ar"/>
              </w:rPr>
              <w:t>可完成教学与模拟竞赛训练等多种用途的设备，包含教学与竞赛环节用到的必要设施设备。</w:t>
            </w:r>
          </w:p>
        </w:tc>
      </w:tr>
    </w:tbl>
    <w:p>
      <w:pPr>
        <w:pStyle w:val="19"/>
        <w:spacing w:line="440" w:lineRule="exact"/>
        <w:ind w:firstLine="0" w:firstLineChars="0"/>
        <w:rPr>
          <w:rFonts w:ascii="宋体" w:hAnsi="宋体" w:cs="宋体"/>
          <w:color w:val="000000"/>
          <w:kern w:val="0"/>
        </w:rPr>
      </w:pPr>
    </w:p>
    <w:p>
      <w:pPr>
        <w:pStyle w:val="6"/>
        <w:ind w:firstLine="0"/>
        <w:rPr>
          <w:rFonts w:ascii="宋体" w:hAnsi="宋体"/>
          <w:sz w:val="28"/>
          <w:szCs w:val="28"/>
        </w:rPr>
      </w:pPr>
      <w:r>
        <w:rPr>
          <w:rFonts w:hint="eastAsia" w:ascii="宋体" w:hAnsi="宋体"/>
          <w:sz w:val="28"/>
          <w:szCs w:val="28"/>
        </w:rPr>
        <w:t>场地规划：铁湖公共平台3楼</w:t>
      </w:r>
    </w:p>
    <w:p>
      <w:pPr>
        <w:pStyle w:val="6"/>
        <w:ind w:firstLine="0"/>
        <w:rPr>
          <w:rFonts w:ascii="宋体" w:hAnsi="宋体"/>
          <w:sz w:val="21"/>
          <w:szCs w:val="21"/>
        </w:rPr>
      </w:pPr>
      <w:r>
        <w:drawing>
          <wp:inline distT="0" distB="0" distL="114300" distR="114300">
            <wp:extent cx="6052820" cy="2497455"/>
            <wp:effectExtent l="0" t="0" r="1270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052820" cy="2497455"/>
                    </a:xfrm>
                    <a:prstGeom prst="rect">
                      <a:avLst/>
                    </a:prstGeom>
                    <a:noFill/>
                    <a:ln>
                      <a:noFill/>
                    </a:ln>
                  </pic:spPr>
                </pic:pic>
              </a:graphicData>
            </a:graphic>
          </wp:inline>
        </w:drawing>
      </w:r>
    </w:p>
    <w:sectPr>
      <w:head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D7C61"/>
    <w:multiLevelType w:val="multilevel"/>
    <w:tmpl w:val="6A2D7C61"/>
    <w:lvl w:ilvl="0" w:tentative="0">
      <w:start w:val="1"/>
      <w:numFmt w:val="bullet"/>
      <w:pStyle w:val="11"/>
      <w:lvlText w:val=""/>
      <w:lvlJc w:val="left"/>
      <w:pPr>
        <w:tabs>
          <w:tab w:val="left" w:pos="845"/>
        </w:tabs>
        <w:ind w:left="845" w:hanging="420"/>
      </w:pPr>
      <w:rPr>
        <w:rFonts w:hint="default" w:ascii="Wingdings" w:hAnsi="Wingdings"/>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72A27"/>
    <w:rsid w:val="003A6360"/>
    <w:rsid w:val="0ADD4CBE"/>
    <w:rsid w:val="16ED45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0" w:semiHidden="0"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uiPriority="1"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uiPriority="1"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微软雅黑" w:hAnsi="微软雅黑" w:eastAsia="微软雅黑" w:cs="微软雅黑"/>
      <w:b/>
      <w:bCs/>
      <w:kern w:val="44"/>
      <w:sz w:val="44"/>
      <w:szCs w:val="4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360" w:lineRule="auto"/>
    </w:pPr>
    <w:rPr>
      <w:rFonts w:ascii="微软雅黑" w:hAnsi="微软雅黑" w:eastAsia="微软雅黑" w:cs="微软雅黑"/>
      <w:szCs w:val="21"/>
    </w:rPr>
  </w:style>
  <w:style w:type="paragraph" w:styleId="4">
    <w:name w:val="Body Text"/>
    <w:basedOn w:val="1"/>
    <w:next w:val="5"/>
    <w:qFormat/>
    <w:uiPriority w:val="0"/>
    <w:pPr>
      <w:widowControl/>
      <w:spacing w:line="312" w:lineRule="auto"/>
    </w:pPr>
    <w:rPr>
      <w:rFonts w:ascii="Times New Roman" w:hAnsi="Times New Roman" w:eastAsia="宋体" w:cs="Times New Roman"/>
      <w:b/>
      <w:sz w:val="24"/>
      <w:szCs w:val="20"/>
    </w:rPr>
  </w:style>
  <w:style w:type="paragraph" w:customStyle="1" w:styleId="5">
    <w:name w:val="Default"/>
    <w:qFormat/>
    <w:uiPriority w:val="0"/>
    <w:pPr>
      <w:widowControl w:val="0"/>
      <w:autoSpaceDE w:val="0"/>
      <w:autoSpaceDN w:val="0"/>
    </w:pPr>
    <w:rPr>
      <w:rFonts w:ascii="宋体" w:hAnsi="宋体" w:eastAsia="宋体" w:cs="Times New Roman"/>
      <w:color w:val="000000"/>
      <w:sz w:val="24"/>
      <w:lang w:val="en-US" w:eastAsia="zh-CN" w:bidi="ar-SA"/>
    </w:rPr>
  </w:style>
  <w:style w:type="paragraph" w:styleId="6">
    <w:name w:val="Body Text Indent"/>
    <w:basedOn w:val="1"/>
    <w:qFormat/>
    <w:uiPriority w:val="0"/>
    <w:pPr>
      <w:spacing w:line="360" w:lineRule="auto"/>
      <w:ind w:firstLine="480"/>
    </w:pPr>
    <w:rPr>
      <w:rFonts w:ascii="Times New Roman" w:hAnsi="Times New Roman" w:eastAsia="宋体" w:cs="Times New Roman"/>
      <w:sz w:val="24"/>
    </w:rPr>
  </w:style>
  <w:style w:type="paragraph" w:styleId="7">
    <w:name w:val="Balloon Text"/>
    <w:basedOn w:val="1"/>
    <w:link w:val="17"/>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next w:val="11"/>
    <w:qFormat/>
    <w:uiPriority w:val="10"/>
    <w:pPr>
      <w:jc w:val="center"/>
    </w:pPr>
    <w:rPr>
      <w:rFonts w:ascii="Cambria" w:hAnsi="Cambria" w:eastAsia="微软雅黑" w:cs="Times New Roman"/>
      <w:iCs/>
      <w:color w:val="243F60"/>
      <w:sz w:val="10"/>
      <w:szCs w:val="60"/>
      <w:lang w:val="en-US" w:eastAsia="en-US" w:bidi="en-US"/>
    </w:rPr>
  </w:style>
  <w:style w:type="paragraph" w:customStyle="1" w:styleId="11">
    <w:name w:val="正文 + 行距: 1.5 倍行距"/>
    <w:next w:val="1"/>
    <w:qFormat/>
    <w:uiPriority w:val="0"/>
    <w:pPr>
      <w:numPr>
        <w:ilvl w:val="0"/>
        <w:numId w:val="1"/>
      </w:numPr>
      <w:spacing w:line="360" w:lineRule="auto"/>
    </w:pPr>
    <w:rPr>
      <w:rFonts w:ascii="Calibri" w:hAnsi="Calibri" w:eastAsia="微软雅黑" w:cs="Times New Roman"/>
      <w:sz w:val="24"/>
      <w:lang w:val="en-US" w:eastAsia="en-US" w:bidi="en-U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i1"/>
    <w:qFormat/>
    <w:uiPriority w:val="0"/>
    <w:rPr>
      <w:sz w:val="22"/>
      <w:szCs w:val="22"/>
    </w:rPr>
  </w:style>
  <w:style w:type="character" w:customStyle="1" w:styleId="16">
    <w:name w:val="页脚 字符"/>
    <w:link w:val="8"/>
    <w:semiHidden/>
    <w:qFormat/>
    <w:uiPriority w:val="99"/>
    <w:rPr>
      <w:sz w:val="18"/>
      <w:szCs w:val="18"/>
    </w:rPr>
  </w:style>
  <w:style w:type="character" w:customStyle="1" w:styleId="17">
    <w:name w:val="批注框文本 字符"/>
    <w:link w:val="7"/>
    <w:semiHidden/>
    <w:qFormat/>
    <w:uiPriority w:val="99"/>
    <w:rPr>
      <w:rFonts w:ascii="Calibri" w:hAnsi="Calibri" w:eastAsia="宋体" w:cs="Times New Roman"/>
      <w:kern w:val="2"/>
      <w:sz w:val="18"/>
      <w:szCs w:val="18"/>
    </w:rPr>
  </w:style>
  <w:style w:type="character" w:customStyle="1" w:styleId="18">
    <w:name w:val="页眉 字符"/>
    <w:link w:val="9"/>
    <w:semiHidden/>
    <w:qFormat/>
    <w:uiPriority w:val="99"/>
    <w:rPr>
      <w:sz w:val="18"/>
      <w:szCs w:val="18"/>
    </w:rPr>
  </w:style>
  <w:style w:type="paragraph" w:customStyle="1" w:styleId="19">
    <w:name w:val="正文（深信服科技）"/>
    <w:basedOn w:val="1"/>
    <w:qFormat/>
    <w:uiPriority w:val="0"/>
    <w:pPr>
      <w:widowControl/>
      <w:snapToGrid w:val="0"/>
      <w:ind w:firstLine="480" w:firstLineChars="200"/>
    </w:pPr>
    <w:rPr>
      <w:sz w:val="24"/>
      <w:szCs w:val="24"/>
    </w:rPr>
  </w:style>
  <w:style w:type="paragraph" w:styleId="20">
    <w:name w:val="List Paragraph"/>
    <w:basedOn w:val="1"/>
    <w:qFormat/>
    <w:uiPriority w:val="99"/>
    <w:pPr>
      <w:ind w:firstLine="420" w:firstLineChars="200"/>
    </w:pPr>
  </w:style>
  <w:style w:type="paragraph" w:customStyle="1" w:styleId="21">
    <w:name w:val="列出段落1"/>
    <w:basedOn w:val="1"/>
    <w:qFormat/>
    <w:uiPriority w:val="34"/>
    <w:pPr>
      <w:ind w:firstLine="420" w:firstLineChars="200"/>
    </w:pPr>
  </w:style>
  <w:style w:type="paragraph" w:customStyle="1" w:styleId="22">
    <w:name w:val="description"/>
    <w:basedOn w:val="1"/>
    <w:qFormat/>
    <w:uiPriority w:val="0"/>
    <w:pPr>
      <w:jc w:val="left"/>
    </w:pPr>
    <w:rPr>
      <w:rFonts w:cs="Times New Roman"/>
      <w:color w:val="5E7387"/>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407</Words>
  <Characters>2322</Characters>
  <Lines>19</Lines>
  <Paragraphs>5</Paragraphs>
  <TotalTime>5</TotalTime>
  <ScaleCrop>false</ScaleCrop>
  <LinksUpToDate>false</LinksUpToDate>
  <CharactersWithSpaces>2724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2023-07-20T08:24:00Z</dcterms:created>
  <dc:creator>Tencent</dc:creator>
  <cp:lastModifiedBy>日 天</cp:lastModifiedBy>
  <cp:lastPrinted>2022-09-21T02:12:00Z</cp:lastPrinted>
  <dcterms:modified xsi:type="dcterms:W3CDTF">2023-07-21T14:25:04Z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AD62C5ABD3D94F1F9318FCCD9A0FB91C_13</vt:lpwstr>
  </property>
</Properties>
</file>