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仿宋" w:hAnsi="仿宋" w:eastAsia="仿宋"/>
          <w:sz w:val="28"/>
          <w:szCs w:val="32"/>
        </w:rPr>
      </w:pPr>
      <w:r>
        <w:rPr>
          <w:rFonts w:hint="eastAsia" w:ascii="仿宋" w:hAnsi="仿宋" w:eastAsia="仿宋"/>
          <w:sz w:val="28"/>
          <w:szCs w:val="32"/>
        </w:rPr>
        <w:t>附件4</w:t>
      </w:r>
    </w:p>
    <w:p>
      <w:pPr>
        <w:rPr>
          <w:rFonts w:hint="default" w:ascii="仿宋" w:hAnsi="仿宋" w:eastAsia="仿宋"/>
          <w:sz w:val="32"/>
          <w:szCs w:val="32"/>
        </w:rPr>
      </w:pPr>
    </w:p>
    <w:p>
      <w:pPr>
        <w:ind w:firstLine="420"/>
        <w:jc w:val="center"/>
        <w:rPr>
          <w:rFonts w:hint="default" w:ascii="宋体" w:hAnsi="宋体" w:cs="仿宋"/>
          <w:b/>
          <w:sz w:val="44"/>
          <w:szCs w:val="44"/>
        </w:rPr>
      </w:pPr>
      <w:r>
        <w:rPr>
          <w:rFonts w:hint="eastAsia" w:ascii="宋体" w:hAnsi="宋体" w:cs="仿宋"/>
          <w:b/>
          <w:sz w:val="44"/>
          <w:szCs w:val="44"/>
          <w:lang w:val="en-US" w:eastAsia="zh-CN"/>
        </w:rPr>
        <w:t>2022</w:t>
      </w:r>
      <w:bookmarkStart w:id="0" w:name="_GoBack"/>
      <w:bookmarkEnd w:id="0"/>
      <w:r>
        <w:rPr>
          <w:rFonts w:ascii="宋体" w:hAnsi="宋体" w:eastAsia="宋体" w:cs="宋体"/>
          <w:b/>
          <w:sz w:val="44"/>
        </w:rPr>
        <w:t>年度市级</w:t>
      </w:r>
      <w:r>
        <w:rPr>
          <w:rFonts w:hint="eastAsia" w:ascii="宋体" w:hAnsi="宋体" w:cs="仿宋"/>
          <w:b/>
          <w:sz w:val="44"/>
          <w:szCs w:val="44"/>
          <w:lang w:val="en-US" w:eastAsia="zh-CN"/>
        </w:rPr>
        <w:t>预算项目绩效自评报告</w:t>
      </w:r>
    </w:p>
    <w:p>
      <w:pPr>
        <w:ind w:firstLine="640" w:firstLineChars="200"/>
        <w:jc w:val="center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2022年市本级第一批新增债券资金（宁职院学生宿舍楼建设项目）</w:t>
      </w:r>
      <w:r>
        <w:rPr>
          <w:rFonts w:hint="eastAsia" w:ascii="仿宋" w:hAnsi="仿宋" w:eastAsia="仿宋"/>
          <w:sz w:val="32"/>
          <w:szCs w:val="32"/>
          <w:lang w:eastAsia="zh-CN"/>
        </w:rPr>
        <w:t>）</w:t>
      </w:r>
    </w:p>
    <w:p>
      <w:pPr>
        <w:ind w:firstLine="627" w:firstLineChars="196"/>
        <w:rPr>
          <w:rFonts w:hint="default" w:ascii="黑体" w:hAnsi="黑体" w:eastAsia="黑体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一、</w:t>
      </w:r>
      <w:r>
        <w:rPr>
          <w:rFonts w:hint="eastAsia" w:ascii="黑体" w:hAnsi="黑体" w:eastAsia="黑体"/>
          <w:sz w:val="32"/>
          <w:szCs w:val="32"/>
        </w:rPr>
        <w:t>项目基本情况</w:t>
      </w:r>
    </w:p>
    <w:p>
      <w:pPr>
        <w:ind w:firstLine="643" w:firstLineChars="200"/>
        <w:rPr>
          <w:rFonts w:hint="default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（一）专项基本情况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宁德市一般性政府债券1000万元作为项目的部分建设资金，用于支付设计、图审、异地建设人防费用等前期资金及主体工程的1-2层框架结构建设。</w:t>
      </w:r>
      <w:r>
        <w:rPr>
          <w:rFonts w:hint="eastAsia" w:ascii="仿宋" w:hAnsi="仿宋" w:eastAsia="仿宋"/>
          <w:sz w:val="32"/>
          <w:szCs w:val="32"/>
        </w:rPr>
        <w:t xml:space="preserve"> </w:t>
      </w:r>
    </w:p>
    <w:p>
      <w:pPr>
        <w:ind w:firstLine="643" w:firstLineChars="200"/>
        <w:rPr>
          <w:rFonts w:hint="default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（二）主要成效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640" w:firstLineChars="200"/>
        <w:textAlignment w:val="auto"/>
        <w:rPr>
          <w:rFonts w:hint="default" w:ascii="仿宋" w:hAnsi="仿宋" w:eastAsia="仿宋"/>
          <w:sz w:val="32"/>
          <w:szCs w:val="32"/>
          <w:lang w:val="en-US" w:eastAsia="zh-CN"/>
        </w:rPr>
      </w:pPr>
      <w:r>
        <w:rPr>
          <w:rFonts w:hint="eastAsia" w:ascii="仿宋" w:hAnsi="仿宋" w:eastAsia="仿宋"/>
          <w:sz w:val="32"/>
          <w:szCs w:val="32"/>
          <w:lang w:val="en-US" w:eastAsia="zh-CN"/>
        </w:rPr>
        <w:t>目前，可研报告、初步设计和概算等前期审批程序已完成，施工等主要招标已完成，2层框架结构已基本施工完成。</w:t>
      </w:r>
    </w:p>
    <w:p>
      <w:pPr>
        <w:ind w:firstLine="627" w:firstLineChars="196"/>
        <w:rPr>
          <w:rFonts w:hint="default"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二、绩效分析</w:t>
      </w:r>
    </w:p>
    <w:p>
      <w:pPr>
        <w:spacing w:line="620" w:lineRule="exact"/>
        <w:ind w:firstLine="640"/>
        <w:rPr>
          <w:rFonts w:ascii="仿宋_GB2312" w:hAnsi="仿宋_GB2312" w:eastAsia="仿宋_GB2312"/>
          <w:sz w:val="32"/>
          <w:szCs w:val="32"/>
        </w:rPr>
      </w:pPr>
      <w:r>
        <w:rPr>
          <w:rFonts w:hint="eastAsia" w:ascii="仿宋_GB2312" w:hAnsi="仿宋_GB2312" w:eastAsia="仿宋_GB2312"/>
          <w:sz w:val="32"/>
          <w:szCs w:val="32"/>
        </w:rPr>
        <w:t>本项目绩效自评得分</w:t>
      </w:r>
      <w:r>
        <w:rPr>
          <w:rFonts w:ascii="仿宋_GB2312" w:hAnsi="仿宋_GB2312" w:eastAsia="仿宋_GB2312" w:cs="仿宋_GB2312"/>
          <w:sz w:val="32"/>
        </w:rPr>
        <w:t>100分，等级为优，设置绩效目标9个，实际完成9个，具体情况如下：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(一) 产出指标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1、数量指标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1)平整场地面积</w:t>
      </w:r>
      <w:r>
        <w:rPr>
          <w:rFonts w:ascii="仿宋" w:hAnsi="仿宋" w:eastAsia="仿宋" w:cs="仿宋"/>
          <w:sz w:val="32"/>
        </w:rPr>
        <w:t>(平方米)，目标值1945，完成值1992.62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7，得分7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2)完成框架建筑的面积</w:t>
      </w:r>
      <w:r>
        <w:rPr>
          <w:rFonts w:ascii="仿宋" w:hAnsi="仿宋" w:eastAsia="仿宋" w:cs="仿宋"/>
          <w:sz w:val="32"/>
        </w:rPr>
        <w:t>(平方米)，目标值3890，完成值3890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7，得分7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3)完成主体框架建设的层数</w:t>
      </w:r>
      <w:r>
        <w:rPr>
          <w:rFonts w:ascii="仿宋" w:hAnsi="仿宋" w:eastAsia="仿宋" w:cs="仿宋"/>
          <w:sz w:val="32"/>
        </w:rPr>
        <w:t>(层)，目标值2，完成值2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6，得分6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2、质量指标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1)设计施工图的图审通过率</w:t>
      </w:r>
      <w:r>
        <w:rPr>
          <w:rFonts w:ascii="仿宋" w:hAnsi="仿宋" w:eastAsia="仿宋" w:cs="仿宋"/>
          <w:sz w:val="32"/>
        </w:rPr>
        <w:t>(%)，目标值100，完成值100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7，得分7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2)主体框架完成合格率</w:t>
      </w:r>
      <w:r>
        <w:rPr>
          <w:rFonts w:ascii="仿宋" w:hAnsi="仿宋" w:eastAsia="仿宋" w:cs="仿宋"/>
          <w:sz w:val="32"/>
        </w:rPr>
        <w:t>(%)，目标值100，完成值100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7，得分7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3、时效指标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1)项目完成时间</w:t>
      </w:r>
      <w:r>
        <w:rPr>
          <w:rFonts w:ascii="仿宋" w:hAnsi="仿宋" w:eastAsia="仿宋" w:cs="仿宋"/>
          <w:sz w:val="32"/>
        </w:rPr>
        <w:t>(月)，目标值12，完成值12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8，得分8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4、成本指标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1)学生宿舍楼建设项目资金支出金额</w:t>
      </w:r>
      <w:r>
        <w:rPr>
          <w:rFonts w:ascii="仿宋" w:hAnsi="仿宋" w:eastAsia="仿宋" w:cs="仿宋"/>
          <w:sz w:val="32"/>
        </w:rPr>
        <w:t>(万元)，目标值1000，完成值479.03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8，得分8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(二) 效益指标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1、经济效益指标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2、社会效益指标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3、生态效益指标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4、可持续影响指标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1)改善学生住宿条件，新增床位数</w:t>
      </w:r>
      <w:r>
        <w:rPr>
          <w:rFonts w:ascii="仿宋" w:hAnsi="仿宋" w:eastAsia="仿宋" w:cs="仿宋"/>
          <w:sz w:val="32"/>
        </w:rPr>
        <w:t>(个)，目标值1476，完成值1476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30，得分30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(三) 满意度指标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b/>
          <w:sz w:val="32"/>
        </w:rPr>
        <w:t>1、服务对象满意度指标</w:t>
      </w:r>
    </w:p>
    <w:p>
      <w:pPr>
        <w:spacing w:line="620" w:lineRule="exact"/>
        <w:ind w:left="420" w:leftChars="200" w:firstLine="0" w:firstLineChars="0"/>
        <w:rPr>
          <w:rFonts w:ascii="仿宋" w:hAnsi="仿宋" w:eastAsia="仿宋"/>
          <w:sz w:val="32"/>
          <w:szCs w:val="32"/>
        </w:rPr>
      </w:pPr>
      <w:r>
        <w:rPr>
          <w:rFonts w:ascii="仿宋_GB2312" w:hAnsi="仿宋_GB2312" w:eastAsia="仿宋_GB2312" w:cs="仿宋_GB2312"/>
          <w:sz w:val="32"/>
        </w:rPr>
        <w:t>1)学生满意度</w:t>
      </w:r>
      <w:r>
        <w:rPr>
          <w:rFonts w:ascii="仿宋" w:hAnsi="仿宋" w:eastAsia="仿宋" w:cs="仿宋"/>
          <w:sz w:val="32"/>
        </w:rPr>
        <w:t>(%)，目标值95，完成值95</w:t>
      </w:r>
      <w:r>
        <w:rPr>
          <w:rFonts w:hint="eastAsia" w:ascii="仿宋" w:hAnsi="仿宋" w:eastAsia="仿宋"/>
          <w:sz w:val="32"/>
          <w:szCs w:val="32"/>
        </w:rPr>
        <w:t>，分值</w:t>
      </w:r>
      <w:r>
        <w:rPr>
          <w:rFonts w:ascii="仿宋" w:hAnsi="仿宋" w:eastAsia="仿宋" w:cs="仿宋"/>
          <w:sz w:val="32"/>
        </w:rPr>
        <w:t>10，得分10</w:t>
      </w:r>
      <w:r>
        <w:rPr>
          <w:rFonts w:hint="eastAsia" w:ascii="仿宋" w:hAnsi="仿宋" w:eastAsia="仿宋"/>
          <w:sz w:val="32"/>
          <w:szCs w:val="32"/>
        </w:rPr>
        <w:t>。</w:t>
      </w:r>
    </w:p>
    <w:p>
      <w:pPr>
        <w:tabs>
          <w:tab w:val="left" w:pos="2244"/>
        </w:tabs>
        <w:spacing w:line="620" w:lineRule="exact"/>
        <w:ind w:left="1890" w:leftChars="900"/>
        <w:rPr>
          <w:rFonts w:hint="default" w:ascii="仿宋" w:hAnsi="仿宋" w:eastAsia="仿宋"/>
          <w:b/>
          <w:color w:val="FF0000"/>
          <w:sz w:val="32"/>
          <w:szCs w:val="32"/>
        </w:rPr>
      </w:pPr>
    </w:p>
    <w:p>
      <w:pPr>
        <w:ind w:firstLine="627" w:firstLineChars="196"/>
        <w:rPr>
          <w:rFonts w:hint="default" w:ascii="黑体" w:hAnsi="黑体" w:eastAsia="黑体" w:cs="仿宋"/>
          <w:kern w:val="0"/>
          <w:sz w:val="32"/>
          <w:szCs w:val="32"/>
        </w:rPr>
      </w:pPr>
      <w:r>
        <w:rPr>
          <w:rFonts w:hint="eastAsia" w:ascii="黑体" w:hAnsi="黑体" w:eastAsia="黑体" w:cs="仿宋"/>
          <w:kern w:val="0"/>
          <w:sz w:val="32"/>
          <w:szCs w:val="32"/>
        </w:rPr>
        <w:t>三、存在的主要问题及改进措施</w:t>
      </w:r>
    </w:p>
    <w:p>
      <w:pPr>
        <w:ind w:firstLine="630" w:firstLineChars="196"/>
        <w:rPr>
          <w:rFonts w:hint="default"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（一）主要问题</w:t>
      </w:r>
    </w:p>
    <w:p>
      <w:pPr>
        <w:spacing w:line="620" w:lineRule="exact"/>
        <w:ind w:left="840" w:leftChars="400" w:firstLine="42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在项目实施中，主要问题为对新下达的政策文件不熟悉，对应措施不完善，导致项目有一定的滞后情况</w:t>
      </w:r>
    </w:p>
    <w:p>
      <w:pPr>
        <w:ind w:firstLine="630" w:firstLineChars="196"/>
        <w:rPr>
          <w:rFonts w:hint="default" w:ascii="黑体" w:hAnsi="黑体" w:eastAsia="黑体" w:cs="仿宋"/>
          <w:kern w:val="0"/>
          <w:sz w:val="32"/>
          <w:szCs w:val="32"/>
        </w:rPr>
      </w:pPr>
      <w:r>
        <w:rPr>
          <w:rFonts w:hint="eastAsia" w:ascii="仿宋" w:hAnsi="仿宋" w:eastAsia="仿宋"/>
          <w:b/>
          <w:sz w:val="32"/>
          <w:szCs w:val="32"/>
        </w:rPr>
        <w:t>（二）改进措施</w:t>
      </w:r>
    </w:p>
    <w:p>
      <w:pPr>
        <w:spacing w:line="620" w:lineRule="exact"/>
        <w:ind w:left="840" w:leftChars="400" w:firstLine="420" w:firstLineChars="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1</w:t>
      </w:r>
      <w:r>
        <w:rPr>
          <w:rFonts w:ascii="仿宋" w:hAnsi="仿宋" w:eastAsia="仿宋" w:cs="仿宋"/>
          <w:sz w:val="32"/>
        </w:rPr>
        <w:t>. 及时跟进最新政策文件的更新情况，提高对相关规定的敏感度，学习贯彻落实政策文件要求。</w:t>
      </w:r>
    </w:p>
    <w:p>
      <w:pPr>
        <w:ind w:left="840" w:leftChars="0" w:firstLine="420" w:firstLineChars="0"/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  <w:tabs>
        <w:tab w:val="center" w:pos="4153"/>
        <w:tab w:val="right" w:pos="8306"/>
      </w:tabs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4M2EwZTgwODgzZWY1NTA0ZDU3YWY5ZTBkMzZhNTQifQ=="/>
  </w:docVars>
  <w:rsids>
    <w:rsidRoot w:val="71776F75"/>
    <w:rsid w:val="07FB4740"/>
    <w:rsid w:val="2FB91F6D"/>
    <w:rsid w:val="35F966DB"/>
    <w:rsid w:val="412D21C1"/>
    <w:rsid w:val="43790164"/>
    <w:rsid w:val="45632027"/>
    <w:rsid w:val="58C90448"/>
    <w:rsid w:val="63B10C43"/>
    <w:rsid w:val="71776F75"/>
    <w:rsid w:val="77715EB5"/>
    <w:rsid w:val="782461AD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3">
    <w:name w:val="HTML Preformatted"/>
    <w:basedOn w:val="1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162</Words>
  <Characters>750</Characters>
  <Lines>0</Lines>
  <Paragraphs>0</Paragraphs>
  <TotalTime>18</TotalTime>
  <ScaleCrop>false</ScaleCrop>
  <LinksUpToDate>false</LinksUpToDate>
  <CharactersWithSpaces>757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2022-03-03T08:53:00Z</dcterms:created>
  <dc:creator>86176</dc:creator>
  <cp:lastModifiedBy>嗨叶</cp:lastModifiedBy>
  <dcterms:modified xsi:type="dcterms:W3CDTF">2023-10-09T03:11:00Z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30AFF93CEA404EE7987706C8585BED57</vt:lpwstr>
  </property>
</Properties>
</file>