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2022年省级水利专项资金（水土保持专项资金）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宁德市(宁德职院)水土保持科技示范园项目依托学校张天福茶树品种科技园、园林圆等校内实训基地水土保持基础建设，结合校园坡地绿化美化与养护，充分发挥学院农业类专业的优势，开展水土保持科教园创建工作。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已完成《宁德市（宁德职院）水土保持科技示范园建设规划》编制，以建设生态文明建设宣传栏，金枕岩水土保持项目。水土保持生态茶园示范区建设方案设计正在积极推进。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42分，等级为低，设置绩效目标8个，实际完成5个，具体情况如下：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1)水土保持科技示范区建设数量</w:t>
      </w:r>
      <w:r>
        <w:rPr>
          <w:rFonts w:ascii="仿宋" w:hAnsi="仿宋" w:eastAsia="仿宋" w:cs="仿宋"/>
          <w:sz w:val="32"/>
        </w:rPr>
        <w:t>(个)，目标值1，完成值0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2)水土保持宣传栏建设数量</w:t>
      </w:r>
      <w:r>
        <w:rPr>
          <w:rFonts w:ascii="仿宋" w:hAnsi="仿宋" w:eastAsia="仿宋" w:cs="仿宋"/>
          <w:sz w:val="32"/>
        </w:rPr>
        <w:t>(个)，目标值1，完成值1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3)水土保持科技示范园总计方案设计数量</w:t>
      </w:r>
      <w:r>
        <w:rPr>
          <w:rFonts w:ascii="仿宋" w:hAnsi="仿宋" w:eastAsia="仿宋" w:cs="仿宋"/>
          <w:sz w:val="32"/>
        </w:rPr>
        <w:t>(个)，目标值1，完成值1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1)项目验收合格率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1)项目完成时间</w:t>
      </w:r>
      <w:r>
        <w:rPr>
          <w:rFonts w:ascii="仿宋" w:hAnsi="仿宋" w:eastAsia="仿宋" w:cs="仿宋"/>
          <w:sz w:val="32"/>
        </w:rPr>
        <w:t>(月)，目标值12，完成值0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9，得分9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1)2022年项目投入成本</w:t>
      </w:r>
      <w:r>
        <w:rPr>
          <w:rFonts w:ascii="仿宋" w:hAnsi="仿宋" w:eastAsia="仿宋" w:cs="仿宋"/>
          <w:sz w:val="32"/>
        </w:rPr>
        <w:t>(万元)，目标值50，完成值15.91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9，得分9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1)水土保持综合治理面积</w:t>
      </w:r>
      <w:r>
        <w:rPr>
          <w:rFonts w:ascii="仿宋" w:hAnsi="仿宋" w:eastAsia="仿宋" w:cs="仿宋"/>
          <w:sz w:val="32"/>
        </w:rPr>
        <w:t>(平方米)，目标值15000，完成值0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30，得分0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1)学生满意度</w:t>
      </w:r>
      <w:r>
        <w:rPr>
          <w:rFonts w:ascii="仿宋" w:hAnsi="仿宋" w:eastAsia="仿宋" w:cs="仿宋"/>
          <w:sz w:val="32"/>
        </w:rPr>
        <w:t>(%)，目标值90.，完成值0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专项资金拨付不及时.有关部门专款安排的时间与项目实施的时间相差甚远,影响了项目实施的进度,使项目难以发挥如期效益。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 w:cs="仿宋"/>
          <w:sz w:val="32"/>
        </w:rPr>
        <w:t>. 项目执行部门间协作配合不到位，沟通不畅，项目各项工作进展缓慢。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建议相关部门要根据项目实施进度及时拨付资金,尽可能减少资金拨付环节和资金拨付时间,避免资金闲置。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 w:cs="仿宋"/>
          <w:sz w:val="32"/>
        </w:rPr>
        <w:t>. 加强部门沟通协调，加大工作力度，高效推进项目建设。确保项目工作规范化，实事求是、依法依规确保项目建设有序实施。</w:t>
      </w:r>
    </w:p>
    <w:p>
      <w:pPr>
        <w:ind w:left="840" w:leftChars="0" w:firstLine="42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7FB4740"/>
    <w:rsid w:val="09F83BB9"/>
    <w:rsid w:val="2FB91F6D"/>
    <w:rsid w:val="35F966DB"/>
    <w:rsid w:val="412D21C1"/>
    <w:rsid w:val="43790164"/>
    <w:rsid w:val="45632027"/>
    <w:rsid w:val="58C90448"/>
    <w:rsid w:val="71776F75"/>
    <w:rsid w:val="75320BFF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19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