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sz w:val="28"/>
          <w:szCs w:val="32"/>
        </w:rPr>
      </w:pPr>
      <w:r>
        <w:rPr>
          <w:rFonts w:hint="eastAsia" w:ascii="仿宋" w:hAnsi="仿宋" w:eastAsia="仿宋"/>
          <w:sz w:val="28"/>
          <w:szCs w:val="32"/>
        </w:rPr>
        <w:t>附件4</w:t>
      </w:r>
    </w:p>
    <w:p>
      <w:pPr>
        <w:rPr>
          <w:rFonts w:hint="default" w:ascii="仿宋" w:hAnsi="仿宋" w:eastAsia="仿宋"/>
          <w:sz w:val="32"/>
          <w:szCs w:val="32"/>
        </w:rPr>
      </w:pPr>
    </w:p>
    <w:p>
      <w:pPr>
        <w:ind w:firstLine="420"/>
        <w:jc w:val="center"/>
        <w:rPr>
          <w:rFonts w:hint="default" w:ascii="宋体" w:hAnsi="宋体" w:cs="仿宋"/>
          <w:b/>
          <w:sz w:val="44"/>
          <w:szCs w:val="44"/>
        </w:rPr>
      </w:pPr>
      <w:r>
        <w:rPr>
          <w:rFonts w:hint="eastAsia" w:ascii="宋体" w:hAnsi="宋体" w:cs="仿宋"/>
          <w:b/>
          <w:sz w:val="44"/>
          <w:szCs w:val="44"/>
          <w:lang w:val="en-US" w:eastAsia="zh-CN"/>
        </w:rPr>
        <w:t>2022</w:t>
      </w:r>
      <w:bookmarkStart w:id="0" w:name="_GoBack"/>
      <w:bookmarkEnd w:id="0"/>
      <w:r>
        <w:rPr>
          <w:rFonts w:ascii="宋体" w:hAnsi="宋体" w:eastAsia="宋体" w:cs="宋体"/>
          <w:b/>
          <w:sz w:val="44"/>
        </w:rPr>
        <w:t>年度市级</w:t>
      </w:r>
      <w:r>
        <w:rPr>
          <w:rFonts w:hint="eastAsia" w:ascii="宋体" w:hAnsi="宋体" w:cs="仿宋"/>
          <w:b/>
          <w:sz w:val="44"/>
          <w:szCs w:val="44"/>
          <w:lang w:val="en-US" w:eastAsia="zh-CN"/>
        </w:rPr>
        <w:t>预算项目绩效自评报告</w:t>
      </w:r>
    </w:p>
    <w:p>
      <w:pPr>
        <w:ind w:firstLine="640" w:firstLineChars="200"/>
        <w:jc w:val="center"/>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cs="仿宋"/>
          <w:sz w:val="32"/>
          <w:szCs w:val="32"/>
          <w:lang w:val="en-US" w:eastAsia="zh-CN"/>
        </w:rPr>
        <w:t>农业科省级专项</w:t>
      </w:r>
      <w:r>
        <w:rPr>
          <w:rFonts w:hint="eastAsia" w:ascii="仿宋" w:hAnsi="仿宋" w:eastAsia="仿宋"/>
          <w:sz w:val="32"/>
          <w:szCs w:val="32"/>
          <w:lang w:eastAsia="zh-CN"/>
        </w:rPr>
        <w:t>）</w:t>
      </w:r>
    </w:p>
    <w:p>
      <w:pPr>
        <w:ind w:firstLine="627" w:firstLineChars="196"/>
        <w:rPr>
          <w:rFonts w:hint="default" w:ascii="黑体" w:hAnsi="黑体" w:eastAsia="黑体"/>
          <w:sz w:val="32"/>
          <w:szCs w:val="32"/>
        </w:rPr>
      </w:pPr>
      <w:r>
        <w:rPr>
          <w:rFonts w:hint="eastAsia" w:ascii="黑体" w:hAnsi="黑体" w:eastAsia="黑体" w:cs="仿宋"/>
          <w:kern w:val="0"/>
          <w:sz w:val="32"/>
          <w:szCs w:val="32"/>
        </w:rPr>
        <w:t>一、</w:t>
      </w:r>
      <w:r>
        <w:rPr>
          <w:rFonts w:hint="eastAsia" w:ascii="黑体" w:hAnsi="黑体" w:eastAsia="黑体"/>
          <w:sz w:val="32"/>
          <w:szCs w:val="32"/>
        </w:rPr>
        <w:t>项目基本情况</w:t>
      </w:r>
    </w:p>
    <w:p>
      <w:pPr>
        <w:ind w:firstLine="643" w:firstLineChars="200"/>
        <w:rPr>
          <w:rFonts w:hint="default" w:ascii="仿宋" w:hAnsi="仿宋" w:eastAsia="仿宋"/>
          <w:sz w:val="32"/>
          <w:szCs w:val="32"/>
        </w:rPr>
      </w:pPr>
      <w:r>
        <w:rPr>
          <w:rFonts w:hint="eastAsia" w:ascii="仿宋" w:hAnsi="仿宋" w:eastAsia="仿宋"/>
          <w:b/>
          <w:sz w:val="32"/>
          <w:szCs w:val="32"/>
        </w:rPr>
        <w:t>（一）专项基本情况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rPr>
        <w:t>根据《福建省教育厅、福建省人民政府农村工作办公室、福建省农业厅、福建省财政厅、中共福建省委机构编制委员会办公室、福建省公务员局关于做好招收培养新型职业农民和乡镇农技人员工作的通知》(闽教学[2013]17号)精神，实施高素质农民专科学历教育，资金用于学费、杂费、书本费、住宿费、伙食费、农业资格证考试费等。</w:t>
      </w:r>
    </w:p>
    <w:p>
      <w:pPr>
        <w:ind w:firstLine="643" w:firstLineChars="200"/>
        <w:rPr>
          <w:rFonts w:hint="default" w:ascii="仿宋" w:hAnsi="仿宋" w:eastAsia="仿宋"/>
          <w:sz w:val="32"/>
          <w:szCs w:val="32"/>
        </w:rPr>
      </w:pPr>
      <w:r>
        <w:rPr>
          <w:rFonts w:hint="eastAsia" w:ascii="仿宋" w:hAnsi="仿宋" w:eastAsia="仿宋"/>
          <w:b/>
          <w:sz w:val="32"/>
          <w:szCs w:val="32"/>
        </w:rPr>
        <w:t>（二）主要成效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2022年1-6月培训学员数180人，培训天数20天，均按标准合理使用专项资金，资金支出率达100%，教学达标率100%，学员满意度达97%。</w:t>
      </w: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二、绩效分析</w:t>
      </w:r>
    </w:p>
    <w:p>
      <w:pPr>
        <w:spacing w:line="620" w:lineRule="exact"/>
        <w:ind w:firstLine="640"/>
        <w:rPr>
          <w:rFonts w:ascii="仿宋_GB2312" w:hAnsi="仿宋_GB2312" w:eastAsia="仿宋_GB2312"/>
          <w:sz w:val="32"/>
          <w:szCs w:val="32"/>
        </w:rPr>
      </w:pPr>
      <w:r>
        <w:rPr>
          <w:rFonts w:hint="eastAsia" w:ascii="仿宋_GB2312" w:hAnsi="仿宋_GB2312" w:eastAsia="仿宋_GB2312"/>
          <w:sz w:val="32"/>
          <w:szCs w:val="32"/>
        </w:rPr>
        <w:t>本项目绩效自评得分</w:t>
      </w:r>
      <w:r>
        <w:rPr>
          <w:rFonts w:ascii="仿宋_GB2312" w:hAnsi="仿宋_GB2312" w:eastAsia="仿宋_GB2312" w:cs="仿宋_GB2312"/>
          <w:sz w:val="32"/>
        </w:rPr>
        <w:t>100分，等级为优，设置绩效目标8个，实际完成8个，具体情况如下：</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(一) 产出指标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1、数量指标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1)当年培养学生数</w:t>
      </w:r>
      <w:r>
        <w:rPr>
          <w:rFonts w:ascii="仿宋" w:hAnsi="仿宋" w:eastAsia="仿宋" w:cs="仿宋"/>
          <w:sz w:val="32"/>
        </w:rPr>
        <w:t>(人)，目标值130，完成值180</w:t>
      </w:r>
      <w:r>
        <w:rPr>
          <w:rFonts w:hint="eastAsia" w:ascii="仿宋" w:hAnsi="仿宋" w:eastAsia="仿宋"/>
          <w:sz w:val="32"/>
          <w:szCs w:val="32"/>
        </w:rPr>
        <w:t>，分值</w:t>
      </w:r>
      <w:r>
        <w:rPr>
          <w:rFonts w:ascii="仿宋" w:hAnsi="仿宋" w:eastAsia="仿宋" w:cs="仿宋"/>
          <w:sz w:val="32"/>
        </w:rPr>
        <w:t>9，得分9</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2)当年培训天数</w:t>
      </w:r>
      <w:r>
        <w:rPr>
          <w:rFonts w:ascii="仿宋" w:hAnsi="仿宋" w:eastAsia="仿宋" w:cs="仿宋"/>
          <w:sz w:val="32"/>
        </w:rPr>
        <w:t>(天)，目标值8，完成值20</w:t>
      </w:r>
      <w:r>
        <w:rPr>
          <w:rFonts w:hint="eastAsia" w:ascii="仿宋" w:hAnsi="仿宋" w:eastAsia="仿宋"/>
          <w:sz w:val="32"/>
          <w:szCs w:val="32"/>
        </w:rPr>
        <w:t>，分值</w:t>
      </w:r>
      <w:r>
        <w:rPr>
          <w:rFonts w:ascii="仿宋" w:hAnsi="仿宋" w:eastAsia="仿宋" w:cs="仿宋"/>
          <w:sz w:val="32"/>
        </w:rPr>
        <w:t>9，得分9</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2、质量指标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1)学员住宿标准</w:t>
      </w:r>
      <w:r>
        <w:rPr>
          <w:rFonts w:ascii="仿宋" w:hAnsi="仿宋" w:eastAsia="仿宋" w:cs="仿宋"/>
          <w:sz w:val="32"/>
        </w:rPr>
        <w:t>(元)，目标值75，完成值75</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2)学员伙食标准</w:t>
      </w:r>
      <w:r>
        <w:rPr>
          <w:rFonts w:ascii="仿宋" w:hAnsi="仿宋" w:eastAsia="仿宋" w:cs="仿宋"/>
          <w:sz w:val="32"/>
        </w:rPr>
        <w:t>(元)，目标值60，完成值60</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3、时效指标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1)资金到位的及时率</w:t>
      </w:r>
      <w:r>
        <w:rPr>
          <w:rFonts w:ascii="仿宋" w:hAnsi="仿宋" w:eastAsia="仿宋" w:cs="仿宋"/>
          <w:sz w:val="32"/>
        </w:rPr>
        <w:t>(%)，目标值100，完成值100</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4、成本指标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1)项目支出金额</w:t>
      </w:r>
      <w:r>
        <w:rPr>
          <w:rFonts w:ascii="仿宋" w:hAnsi="仿宋" w:eastAsia="仿宋" w:cs="仿宋"/>
          <w:sz w:val="32"/>
        </w:rPr>
        <w:t>(万元)，目标值13.94，完成值13.94</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(二) 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1、经济效益指标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2、社会效益指标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1)新型农民教学达标率</w:t>
      </w:r>
      <w:r>
        <w:rPr>
          <w:rFonts w:ascii="仿宋" w:hAnsi="仿宋" w:eastAsia="仿宋" w:cs="仿宋"/>
          <w:sz w:val="32"/>
        </w:rPr>
        <w:t>(%)，目标值100，完成值100</w:t>
      </w:r>
      <w:r>
        <w:rPr>
          <w:rFonts w:hint="eastAsia" w:ascii="仿宋" w:hAnsi="仿宋" w:eastAsia="仿宋"/>
          <w:sz w:val="32"/>
          <w:szCs w:val="32"/>
        </w:rPr>
        <w:t>，分值</w:t>
      </w:r>
      <w:r>
        <w:rPr>
          <w:rFonts w:ascii="仿宋" w:hAnsi="仿宋" w:eastAsia="仿宋" w:cs="仿宋"/>
          <w:sz w:val="32"/>
        </w:rPr>
        <w:t>30，得分30</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3、生态效益指标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4、可持续影响指标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(三) 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1、服务对象满意度指标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1)学员的满意度</w:t>
      </w:r>
      <w:r>
        <w:rPr>
          <w:rFonts w:ascii="仿宋" w:hAnsi="仿宋" w:eastAsia="仿宋" w:cs="仿宋"/>
          <w:sz w:val="32"/>
        </w:rPr>
        <w:t>(%)，目标值90，完成值97</w:t>
      </w:r>
      <w:r>
        <w:rPr>
          <w:rFonts w:hint="eastAsia" w:ascii="仿宋" w:hAnsi="仿宋" w:eastAsia="仿宋"/>
          <w:sz w:val="32"/>
          <w:szCs w:val="32"/>
        </w:rPr>
        <w:t>，分值</w:t>
      </w:r>
      <w:r>
        <w:rPr>
          <w:rFonts w:ascii="仿宋" w:hAnsi="仿宋" w:eastAsia="仿宋" w:cs="仿宋"/>
          <w:sz w:val="32"/>
        </w:rPr>
        <w:t>10，得分10</w:t>
      </w:r>
      <w:r>
        <w:rPr>
          <w:rFonts w:hint="eastAsia" w:ascii="仿宋" w:hAnsi="仿宋" w:eastAsia="仿宋"/>
          <w:sz w:val="32"/>
          <w:szCs w:val="32"/>
        </w:rPr>
        <w:t>。</w:t>
      </w:r>
    </w:p>
    <w:p>
      <w:pPr>
        <w:tabs>
          <w:tab w:val="left" w:pos="2244"/>
        </w:tabs>
        <w:spacing w:line="620" w:lineRule="exact"/>
        <w:ind w:left="1890" w:leftChars="900"/>
        <w:rPr>
          <w:rFonts w:hint="default" w:ascii="仿宋" w:hAnsi="仿宋" w:eastAsia="仿宋"/>
          <w:b/>
          <w:color w:val="FF0000"/>
          <w:sz w:val="32"/>
          <w:szCs w:val="32"/>
        </w:rPr>
      </w:pP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三、存在的主要问题及改进措施</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（一）主要问题</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（二）改进措施</w:t>
      </w:r>
    </w:p>
    <w:p>
      <w:pPr>
        <w:ind w:left="840" w:leftChars="0" w:firstLine="42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pPr>
      <w:pStyle w:val="2"/>
      <w:tabs>
        <w:tab w:val="center" w:pos="4153"/>
        <w:tab w:val="right"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EwZTgwODgzZWY1NTA0ZDU3YWY5ZTBkMzZhNTQifQ=="/>
  </w:docVars>
  <w:rsids>
    <w:rsidRoot w:val="71776F75"/>
    <w:rsid w:val="07FB4740"/>
    <w:rsid w:val="0D892677"/>
    <w:rsid w:val="2FB91F6D"/>
    <w:rsid w:val="35F966DB"/>
    <w:rsid w:val="412D21C1"/>
    <w:rsid w:val="43790164"/>
    <w:rsid w:val="45632027"/>
    <w:rsid w:val="58C90448"/>
    <w:rsid w:val="5BFD1F15"/>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szCs w:val="18"/>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750</Characters>
  <Lines>0</Lines>
  <Paragraphs>0</Paragraphs>
  <TotalTime>19</TotalTime>
  <ScaleCrop>false</ScaleCrop>
  <LinksUpToDate>false</LinksUpToDate>
  <CharactersWithSpaces>757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2022-03-03T08:53:00Z</dcterms:created>
  <dc:creator>86176</dc:creator>
  <cp:lastModifiedBy>嗨叶</cp:lastModifiedBy>
  <dcterms:modified xsi:type="dcterms:W3CDTF">2023-10-09T03:12:02Z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30AFF93CEA404EE7987706C8585BED57</vt:lpwstr>
  </property>
</Properties>
</file>