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hint="default"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hint="default"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  <w:lang w:val="en-US" w:eastAsia="zh-CN"/>
        </w:rPr>
        <w:t>2022</w:t>
      </w:r>
      <w:bookmarkStart w:id="0" w:name="_GoBack"/>
      <w:bookmarkEnd w:id="0"/>
      <w:r>
        <w:rPr>
          <w:rFonts w:ascii="宋体" w:hAnsi="宋体" w:eastAsia="宋体" w:cs="宋体"/>
          <w:b/>
          <w:sz w:val="44"/>
        </w:rPr>
        <w:t>年度市级</w:t>
      </w:r>
      <w:r>
        <w:rPr>
          <w:rFonts w:hint="eastAsia" w:ascii="宋体" w:hAnsi="宋体" w:cs="仿宋"/>
          <w:b/>
          <w:sz w:val="44"/>
          <w:szCs w:val="44"/>
          <w:lang w:val="en-US" w:eastAsia="zh-CN"/>
        </w:rPr>
        <w:t>预算项目绩效自评报告</w:t>
      </w:r>
    </w:p>
    <w:p>
      <w:pPr>
        <w:ind w:firstLine="640" w:firstLineChars="200"/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提前下达2022年现代职业教育质量提升计划中央专项资金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ind w:firstLine="627" w:firstLineChars="196"/>
        <w:rPr>
          <w:rFonts w:hint="default"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（一）专项基本情况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现代职业教育质量提升计划中央专项经费，主要包括革命老区补助、生均拨款奖补和改革绩效奖补等资金，根据专项经费管理办法，合理安排项目资金，主要用于学生培养、专业建设、师资培训、后勤保障、实训建设等教育教学和运转支出。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根据学院预算安排，合理使用项目资金，改善教学实训条件，丰富专业建设内涵，提高教师队伍质量，切实提升办学水平，进一步加强了人才培养质量，提高学生的就业能力，保障了学院各项教学和行政后勤工作顺利开展。</w:t>
      </w: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90.83分，等级为优，设置绩效目标13个，实际完成9个，具体情况如下：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1)培养学生数</w:t>
      </w:r>
      <w:r>
        <w:rPr>
          <w:rFonts w:ascii="仿宋" w:hAnsi="仿宋" w:eastAsia="仿宋" w:cs="仿宋"/>
          <w:sz w:val="32"/>
        </w:rPr>
        <w:t>(个)，目标值4000，完成值4974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2)教师参加培训的人次</w:t>
      </w:r>
      <w:r>
        <w:rPr>
          <w:rFonts w:ascii="仿宋" w:hAnsi="仿宋" w:eastAsia="仿宋" w:cs="仿宋"/>
          <w:sz w:val="32"/>
        </w:rPr>
        <w:t>(人次)，目标值20，完成值23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3)学校绿化面积</w:t>
      </w:r>
      <w:r>
        <w:rPr>
          <w:rFonts w:ascii="仿宋" w:hAnsi="仿宋" w:eastAsia="仿宋" w:cs="仿宋"/>
          <w:sz w:val="32"/>
        </w:rPr>
        <w:t>(亩)，目标值155，完成值168.37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4)改进校内实训室的个数</w:t>
      </w:r>
      <w:r>
        <w:rPr>
          <w:rFonts w:ascii="仿宋" w:hAnsi="仿宋" w:eastAsia="仿宋" w:cs="仿宋"/>
          <w:sz w:val="32"/>
        </w:rPr>
        <w:t>(个)，目标值1，完成值4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1)期末学生合格率</w:t>
      </w:r>
      <w:r>
        <w:rPr>
          <w:rFonts w:ascii="仿宋" w:hAnsi="仿宋" w:eastAsia="仿宋" w:cs="仿宋"/>
          <w:sz w:val="32"/>
        </w:rPr>
        <w:t>(%)，目标值100，完成值84.32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5，得分4.22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2)教师参加培训合格率</w:t>
      </w:r>
      <w:r>
        <w:rPr>
          <w:rFonts w:ascii="仿宋" w:hAnsi="仿宋" w:eastAsia="仿宋" w:cs="仿宋"/>
          <w:sz w:val="32"/>
        </w:rPr>
        <w:t>(%)，目标值90，完成值100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3)学校绿化率</w:t>
      </w:r>
      <w:r>
        <w:rPr>
          <w:rFonts w:ascii="仿宋" w:hAnsi="仿宋" w:eastAsia="仿宋" w:cs="仿宋"/>
          <w:sz w:val="32"/>
        </w:rPr>
        <w:t>(%)，目标值35，完成值30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5，得分4.29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4)实训室建设合格率</w:t>
      </w:r>
      <w:r>
        <w:rPr>
          <w:rFonts w:ascii="仿宋" w:hAnsi="仿宋" w:eastAsia="仿宋" w:cs="仿宋"/>
          <w:sz w:val="32"/>
        </w:rPr>
        <w:t>(%)，目标值100，完成值100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1)项目完成时间</w:t>
      </w:r>
      <w:r>
        <w:rPr>
          <w:rFonts w:ascii="仿宋" w:hAnsi="仿宋" w:eastAsia="仿宋" w:cs="仿宋"/>
          <w:sz w:val="32"/>
        </w:rPr>
        <w:t>(月)，目标值12，完成值12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4、成本指标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1)当年支出金额</w:t>
      </w:r>
      <w:r>
        <w:rPr>
          <w:rFonts w:ascii="仿宋" w:hAnsi="仿宋" w:eastAsia="仿宋" w:cs="仿宋"/>
          <w:sz w:val="32"/>
        </w:rPr>
        <w:t>(万元)，目标值374，完成值374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1)毕业生的就业率</w:t>
      </w:r>
      <w:r>
        <w:rPr>
          <w:rFonts w:ascii="仿宋" w:hAnsi="仿宋" w:eastAsia="仿宋" w:cs="仿宋"/>
          <w:sz w:val="32"/>
        </w:rPr>
        <w:t>(%)，目标值90，完成值81.84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20，得分18.19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2)中级以上职称教师增长率</w:t>
      </w:r>
      <w:r>
        <w:rPr>
          <w:rFonts w:ascii="仿宋" w:hAnsi="仿宋" w:eastAsia="仿宋" w:cs="仿宋"/>
          <w:sz w:val="32"/>
        </w:rPr>
        <w:t>(%)，目标值15，完成值6.19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10，得分4.13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4、可持续影响指标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1)毕业生就业满意度</w:t>
      </w:r>
      <w:r>
        <w:rPr>
          <w:rFonts w:ascii="仿宋" w:hAnsi="仿宋" w:eastAsia="仿宋" w:cs="仿宋"/>
          <w:sz w:val="32"/>
        </w:rPr>
        <w:t>(%)，目标值95，完成值95.97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hint="default"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部分项目存在执行进度慢，预算编制数与实际支出差距较大等问题，拖慢整体项目进度。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要求有关部门申报项目时注重预算编制，在项目执行过程中强化监督和调控，保证项目按预期进度完成，合理使用项目资金，节约成本。</w:t>
      </w:r>
    </w:p>
    <w:p>
      <w:pPr>
        <w:ind w:left="840" w:leftChars="0" w:firstLine="420" w:firstLineChars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2EwZTgwODgzZWY1NTA0ZDU3YWY5ZTBkMzZhNTQifQ=="/>
  </w:docVars>
  <w:rsids>
    <w:rsidRoot w:val="71776F75"/>
    <w:rsid w:val="07FB4740"/>
    <w:rsid w:val="2FB91F6D"/>
    <w:rsid w:val="35F966DB"/>
    <w:rsid w:val="412D21C1"/>
    <w:rsid w:val="43790164"/>
    <w:rsid w:val="45632027"/>
    <w:rsid w:val="4E963AB8"/>
    <w:rsid w:val="58C90448"/>
    <w:rsid w:val="64014A7A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750</Characters>
  <Lines>0</Lines>
  <Paragraphs>0</Paragraphs>
  <TotalTime>19</TotalTime>
  <ScaleCrop>false</ScaleCrop>
  <LinksUpToDate>false</LinksUpToDate>
  <CharactersWithSpaces>757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2022-03-03T08:53:00Z</dcterms:created>
  <dc:creator>86176</dc:creator>
  <cp:lastModifiedBy>嗨叶</cp:lastModifiedBy>
  <dcterms:modified xsi:type="dcterms:W3CDTF">2023-10-09T03:12:25Z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30AFF93CEA404EE7987706C8585BED57</vt:lpwstr>
  </property>
</Properties>
</file>