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仿宋" w:hAnsi="仿宋" w:eastAsia="仿宋"/>
          <w:sz w:val="28"/>
          <w:szCs w:val="32"/>
        </w:rPr>
      </w:pPr>
      <w:r>
        <w:rPr>
          <w:rFonts w:hint="eastAsia" w:ascii="仿宋" w:hAnsi="仿宋" w:eastAsia="仿宋"/>
          <w:sz w:val="28"/>
          <w:szCs w:val="32"/>
        </w:rPr>
        <w:t>附件4</w:t>
      </w:r>
    </w:p>
    <w:p>
      <w:pPr>
        <w:rPr>
          <w:rFonts w:hint="default" w:ascii="仿宋" w:hAnsi="仿宋" w:eastAsia="仿宋"/>
          <w:sz w:val="32"/>
          <w:szCs w:val="32"/>
        </w:rPr>
      </w:pPr>
    </w:p>
    <w:p>
      <w:pPr>
        <w:ind w:firstLine="420"/>
        <w:jc w:val="center"/>
        <w:rPr>
          <w:rFonts w:hint="default" w:ascii="宋体" w:hAnsi="宋体" w:cs="仿宋"/>
          <w:b/>
          <w:sz w:val="44"/>
          <w:szCs w:val="44"/>
        </w:rPr>
      </w:pPr>
      <w:r>
        <w:rPr>
          <w:rFonts w:hint="eastAsia" w:ascii="宋体" w:hAnsi="宋体" w:cs="仿宋"/>
          <w:b/>
          <w:sz w:val="44"/>
          <w:szCs w:val="44"/>
          <w:lang w:val="en-US" w:eastAsia="zh-CN"/>
        </w:rPr>
        <w:t>2022</w:t>
      </w:r>
      <w:bookmarkStart w:id="0" w:name="_GoBack"/>
      <w:bookmarkEnd w:id="0"/>
      <w:r>
        <w:rPr>
          <w:rFonts w:ascii="宋体" w:hAnsi="宋体" w:eastAsia="宋体" w:cs="宋体"/>
          <w:b/>
          <w:sz w:val="44"/>
        </w:rPr>
        <w:t>年度市级</w:t>
      </w:r>
      <w:r>
        <w:rPr>
          <w:rFonts w:hint="eastAsia" w:ascii="宋体" w:hAnsi="宋体" w:cs="仿宋"/>
          <w:b/>
          <w:sz w:val="44"/>
          <w:szCs w:val="44"/>
          <w:lang w:val="en-US" w:eastAsia="zh-CN"/>
        </w:rPr>
        <w:t>预算项目绩效自评报告</w:t>
      </w:r>
    </w:p>
    <w:p>
      <w:pPr>
        <w:ind w:firstLine="640" w:firstLineChars="200"/>
        <w:jc w:val="center"/>
        <w:rPr>
          <w:rFonts w:hint="eastAsia" w:ascii="仿宋" w:hAnsi="仿宋" w:eastAsia="仿宋"/>
          <w:sz w:val="32"/>
          <w:szCs w:val="32"/>
          <w:lang w:eastAsia="zh-CN"/>
        </w:rPr>
      </w:pPr>
      <w:r>
        <w:rPr>
          <w:rFonts w:hint="eastAsia" w:ascii="仿宋" w:hAnsi="仿宋" w:eastAsia="仿宋"/>
          <w:sz w:val="32"/>
          <w:szCs w:val="32"/>
          <w:lang w:eastAsia="zh-CN"/>
        </w:rPr>
        <w:t>（</w:t>
      </w:r>
      <w:r>
        <w:rPr>
          <w:rFonts w:hint="eastAsia" w:ascii="仿宋" w:hAnsi="仿宋" w:eastAsia="仿宋" w:cs="仿宋"/>
          <w:sz w:val="32"/>
          <w:szCs w:val="32"/>
          <w:lang w:val="en-US" w:eastAsia="zh-CN"/>
        </w:rPr>
        <w:t>福建省高水平高职专业群建设经费</w:t>
      </w:r>
      <w:r>
        <w:rPr>
          <w:rFonts w:hint="eastAsia" w:ascii="仿宋" w:hAnsi="仿宋" w:eastAsia="仿宋"/>
          <w:sz w:val="32"/>
          <w:szCs w:val="32"/>
          <w:lang w:eastAsia="zh-CN"/>
        </w:rPr>
        <w:t>）</w:t>
      </w:r>
    </w:p>
    <w:p>
      <w:pPr>
        <w:ind w:firstLine="627" w:firstLineChars="196"/>
        <w:rPr>
          <w:rFonts w:hint="default" w:ascii="黑体" w:hAnsi="黑体" w:eastAsia="黑体"/>
          <w:sz w:val="32"/>
          <w:szCs w:val="32"/>
        </w:rPr>
      </w:pPr>
      <w:r>
        <w:rPr>
          <w:rFonts w:hint="eastAsia" w:ascii="黑体" w:hAnsi="黑体" w:eastAsia="黑体" w:cs="仿宋"/>
          <w:kern w:val="0"/>
          <w:sz w:val="32"/>
          <w:szCs w:val="32"/>
        </w:rPr>
        <w:t>一、</w:t>
      </w:r>
      <w:r>
        <w:rPr>
          <w:rFonts w:hint="eastAsia" w:ascii="黑体" w:hAnsi="黑体" w:eastAsia="黑体"/>
          <w:sz w:val="32"/>
          <w:szCs w:val="32"/>
        </w:rPr>
        <w:t>项目基本情况</w:t>
      </w:r>
    </w:p>
    <w:p>
      <w:pPr>
        <w:ind w:firstLine="643" w:firstLineChars="200"/>
        <w:rPr>
          <w:rFonts w:hint="default" w:ascii="仿宋" w:hAnsi="仿宋" w:eastAsia="仿宋"/>
          <w:sz w:val="32"/>
          <w:szCs w:val="32"/>
        </w:rPr>
      </w:pPr>
      <w:r>
        <w:rPr>
          <w:rFonts w:hint="eastAsia" w:ascii="仿宋" w:hAnsi="仿宋" w:eastAsia="仿宋"/>
          <w:b/>
          <w:sz w:val="32"/>
          <w:szCs w:val="32"/>
        </w:rPr>
        <w:t>（一）专项基本情况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 w:hAnsi="仿宋" w:eastAsia="仿宋"/>
          <w:sz w:val="32"/>
          <w:szCs w:val="32"/>
        </w:rPr>
      </w:pPr>
      <w:r>
        <w:rPr>
          <w:rFonts w:hint="eastAsia" w:ascii="仿宋" w:hAnsi="仿宋" w:eastAsia="仿宋"/>
          <w:sz w:val="32"/>
          <w:szCs w:val="32"/>
        </w:rPr>
        <w:t>根据《福建省教育厅 福建省财政厅关于公布“福建省高水平职业院校和专业建设计划”立项建设单位名单的通知》（闽教职成【2021】25号），宁职院被评为“福建省高水平职业院校和专业建设计划”立项建设单位，根据项目任务书要求，该校高水平高职专业群5年建设规划项目总投入3000万元，其中：省财政投入400万元、市财政投入1500万元、行业企业投入300万元、学院自筹800万元。</w:t>
      </w:r>
    </w:p>
    <w:p>
      <w:pPr>
        <w:ind w:firstLine="643" w:firstLineChars="200"/>
        <w:rPr>
          <w:rFonts w:hint="default" w:ascii="仿宋" w:hAnsi="仿宋" w:eastAsia="仿宋"/>
          <w:sz w:val="32"/>
          <w:szCs w:val="32"/>
        </w:rPr>
      </w:pPr>
      <w:r>
        <w:rPr>
          <w:rFonts w:hint="eastAsia" w:ascii="仿宋" w:hAnsi="仿宋" w:eastAsia="仿宋"/>
          <w:b/>
          <w:sz w:val="32"/>
          <w:szCs w:val="32"/>
        </w:rPr>
        <w:t>（二）主要成效</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 w:hAnsi="仿宋" w:eastAsia="仿宋"/>
          <w:sz w:val="32"/>
          <w:szCs w:val="32"/>
        </w:rPr>
      </w:pPr>
      <w:r>
        <w:rPr>
          <w:rFonts w:hint="eastAsia" w:ascii="仿宋" w:hAnsi="仿宋" w:eastAsia="仿宋"/>
          <w:sz w:val="32"/>
          <w:szCs w:val="32"/>
          <w:lang w:val="en-US" w:eastAsia="zh-CN"/>
        </w:rPr>
        <w:t>通过一年多建设，“机械制造及自动化高水平专业群”内涵建设持续领跑全省高职，人才培养质量大幅提高，社会服务能力显著提升，超越预期建设成效，进一步夯实了学校高质量发展的基础，成为展示省级高水平高职专业建设的“重要窗口”。</w:t>
      </w:r>
    </w:p>
    <w:p>
      <w:pPr>
        <w:ind w:firstLine="627" w:firstLineChars="196"/>
        <w:rPr>
          <w:rFonts w:hint="default" w:ascii="黑体" w:hAnsi="黑体" w:eastAsia="黑体" w:cs="仿宋"/>
          <w:kern w:val="0"/>
          <w:sz w:val="32"/>
          <w:szCs w:val="32"/>
        </w:rPr>
      </w:pPr>
      <w:r>
        <w:rPr>
          <w:rFonts w:hint="eastAsia" w:ascii="黑体" w:hAnsi="黑体" w:eastAsia="黑体" w:cs="仿宋"/>
          <w:kern w:val="0"/>
          <w:sz w:val="32"/>
          <w:szCs w:val="32"/>
        </w:rPr>
        <w:t>二、绩效分析</w:t>
      </w:r>
    </w:p>
    <w:p>
      <w:pPr>
        <w:spacing w:line="620" w:lineRule="exact"/>
        <w:ind w:firstLine="640"/>
        <w:rPr>
          <w:rFonts w:ascii="仿宋_GB2312" w:hAnsi="仿宋_GB2312" w:eastAsia="仿宋_GB2312"/>
          <w:sz w:val="32"/>
          <w:szCs w:val="32"/>
        </w:rPr>
      </w:pPr>
      <w:r>
        <w:rPr>
          <w:rFonts w:hint="eastAsia" w:ascii="仿宋_GB2312" w:hAnsi="仿宋_GB2312" w:eastAsia="仿宋_GB2312"/>
          <w:sz w:val="32"/>
          <w:szCs w:val="32"/>
        </w:rPr>
        <w:t>本项目绩效自评得分</w:t>
      </w:r>
      <w:r>
        <w:rPr>
          <w:rFonts w:ascii="仿宋_GB2312" w:hAnsi="仿宋_GB2312" w:eastAsia="仿宋_GB2312" w:cs="仿宋_GB2312"/>
          <w:sz w:val="32"/>
        </w:rPr>
        <w:t>90.41分，等级为优，设置绩效目标13个，实际完成10个，具体情况如下：</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b/>
          <w:sz w:val="32"/>
        </w:rPr>
        <w:t>(一) 产出指标</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b/>
          <w:sz w:val="32"/>
        </w:rPr>
        <w:t>1、数量指标</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sz w:val="32"/>
        </w:rPr>
        <w:t>1)开展现代学徒制人才培养的人数</w:t>
      </w:r>
      <w:r>
        <w:rPr>
          <w:rFonts w:ascii="仿宋" w:hAnsi="仿宋" w:eastAsia="仿宋" w:cs="仿宋"/>
          <w:sz w:val="32"/>
        </w:rPr>
        <w:t>(人)，目标值30，完成值39</w:t>
      </w:r>
      <w:r>
        <w:rPr>
          <w:rFonts w:hint="eastAsia" w:ascii="仿宋" w:hAnsi="仿宋" w:eastAsia="仿宋"/>
          <w:sz w:val="32"/>
          <w:szCs w:val="32"/>
        </w:rPr>
        <w:t>，分值</w:t>
      </w:r>
      <w:r>
        <w:rPr>
          <w:rFonts w:ascii="仿宋" w:hAnsi="仿宋" w:eastAsia="仿宋" w:cs="仿宋"/>
          <w:sz w:val="32"/>
        </w:rPr>
        <w:t>4，得分4</w:t>
      </w:r>
      <w:r>
        <w:rPr>
          <w:rFonts w:hint="eastAsia" w:ascii="仿宋" w:hAnsi="仿宋" w:eastAsia="仿宋"/>
          <w:sz w:val="32"/>
          <w:szCs w:val="32"/>
        </w:rPr>
        <w:t>。</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sz w:val="32"/>
        </w:rPr>
        <w:t>2)制（修）订课程标准的门数</w:t>
      </w:r>
      <w:r>
        <w:rPr>
          <w:rFonts w:ascii="仿宋" w:hAnsi="仿宋" w:eastAsia="仿宋" w:cs="仿宋"/>
          <w:sz w:val="32"/>
        </w:rPr>
        <w:t>(门)，目标值25，完成值40</w:t>
      </w:r>
      <w:r>
        <w:rPr>
          <w:rFonts w:hint="eastAsia" w:ascii="仿宋" w:hAnsi="仿宋" w:eastAsia="仿宋"/>
          <w:sz w:val="32"/>
          <w:szCs w:val="32"/>
        </w:rPr>
        <w:t>，分值</w:t>
      </w:r>
      <w:r>
        <w:rPr>
          <w:rFonts w:ascii="仿宋" w:hAnsi="仿宋" w:eastAsia="仿宋" w:cs="仿宋"/>
          <w:sz w:val="32"/>
        </w:rPr>
        <w:t>4，得分4</w:t>
      </w:r>
      <w:r>
        <w:rPr>
          <w:rFonts w:hint="eastAsia" w:ascii="仿宋" w:hAnsi="仿宋" w:eastAsia="仿宋"/>
          <w:sz w:val="32"/>
          <w:szCs w:val="32"/>
        </w:rPr>
        <w:t>。</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sz w:val="32"/>
        </w:rPr>
        <w:t>3)开发活页式教材的本数</w:t>
      </w:r>
      <w:r>
        <w:rPr>
          <w:rFonts w:ascii="仿宋" w:hAnsi="仿宋" w:eastAsia="仿宋" w:cs="仿宋"/>
          <w:sz w:val="32"/>
        </w:rPr>
        <w:t>(本)，目标值10，完成值11</w:t>
      </w:r>
      <w:r>
        <w:rPr>
          <w:rFonts w:hint="eastAsia" w:ascii="仿宋" w:hAnsi="仿宋" w:eastAsia="仿宋"/>
          <w:sz w:val="32"/>
          <w:szCs w:val="32"/>
        </w:rPr>
        <w:t>，分值</w:t>
      </w:r>
      <w:r>
        <w:rPr>
          <w:rFonts w:ascii="仿宋" w:hAnsi="仿宋" w:eastAsia="仿宋" w:cs="仿宋"/>
          <w:sz w:val="32"/>
        </w:rPr>
        <w:t>4，得分4</w:t>
      </w:r>
      <w:r>
        <w:rPr>
          <w:rFonts w:hint="eastAsia" w:ascii="仿宋" w:hAnsi="仿宋" w:eastAsia="仿宋"/>
          <w:sz w:val="32"/>
          <w:szCs w:val="32"/>
        </w:rPr>
        <w:t>。</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sz w:val="32"/>
        </w:rPr>
        <w:t>4)培养培育专业带头人的人数</w:t>
      </w:r>
      <w:r>
        <w:rPr>
          <w:rFonts w:ascii="仿宋" w:hAnsi="仿宋" w:eastAsia="仿宋" w:cs="仿宋"/>
          <w:sz w:val="32"/>
        </w:rPr>
        <w:t>(人)，目标值5，完成值3</w:t>
      </w:r>
      <w:r>
        <w:rPr>
          <w:rFonts w:hint="eastAsia" w:ascii="仿宋" w:hAnsi="仿宋" w:eastAsia="仿宋"/>
          <w:sz w:val="32"/>
          <w:szCs w:val="32"/>
        </w:rPr>
        <w:t>，分值</w:t>
      </w:r>
      <w:r>
        <w:rPr>
          <w:rFonts w:ascii="仿宋" w:hAnsi="仿宋" w:eastAsia="仿宋" w:cs="仿宋"/>
          <w:sz w:val="32"/>
        </w:rPr>
        <w:t>4，得分2.4</w:t>
      </w:r>
      <w:r>
        <w:rPr>
          <w:rFonts w:hint="eastAsia" w:ascii="仿宋" w:hAnsi="仿宋" w:eastAsia="仿宋"/>
          <w:sz w:val="32"/>
          <w:szCs w:val="32"/>
        </w:rPr>
        <w:t>。</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sz w:val="32"/>
        </w:rPr>
        <w:t>5)建设（改进）专业群校内实训室的个数</w:t>
      </w:r>
      <w:r>
        <w:rPr>
          <w:rFonts w:ascii="仿宋" w:hAnsi="仿宋" w:eastAsia="仿宋" w:cs="仿宋"/>
          <w:sz w:val="32"/>
        </w:rPr>
        <w:t>(个)，目标值3，完成值4</w:t>
      </w:r>
      <w:r>
        <w:rPr>
          <w:rFonts w:hint="eastAsia" w:ascii="仿宋" w:hAnsi="仿宋" w:eastAsia="仿宋"/>
          <w:sz w:val="32"/>
          <w:szCs w:val="32"/>
        </w:rPr>
        <w:t>，分值</w:t>
      </w:r>
      <w:r>
        <w:rPr>
          <w:rFonts w:ascii="仿宋" w:hAnsi="仿宋" w:eastAsia="仿宋" w:cs="仿宋"/>
          <w:sz w:val="32"/>
        </w:rPr>
        <w:t>4，得分4</w:t>
      </w:r>
      <w:r>
        <w:rPr>
          <w:rFonts w:hint="eastAsia" w:ascii="仿宋" w:hAnsi="仿宋" w:eastAsia="仿宋"/>
          <w:sz w:val="32"/>
          <w:szCs w:val="32"/>
        </w:rPr>
        <w:t>。</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sz w:val="32"/>
        </w:rPr>
        <w:t>6)建设制造技术应用科研团队的个数</w:t>
      </w:r>
      <w:r>
        <w:rPr>
          <w:rFonts w:ascii="仿宋" w:hAnsi="仿宋" w:eastAsia="仿宋" w:cs="仿宋"/>
          <w:sz w:val="32"/>
        </w:rPr>
        <w:t>(个)，目标值1，完成值1</w:t>
      </w:r>
      <w:r>
        <w:rPr>
          <w:rFonts w:hint="eastAsia" w:ascii="仿宋" w:hAnsi="仿宋" w:eastAsia="仿宋"/>
          <w:sz w:val="32"/>
          <w:szCs w:val="32"/>
        </w:rPr>
        <w:t>，分值</w:t>
      </w:r>
      <w:r>
        <w:rPr>
          <w:rFonts w:ascii="仿宋" w:hAnsi="仿宋" w:eastAsia="仿宋" w:cs="仿宋"/>
          <w:sz w:val="32"/>
        </w:rPr>
        <w:t>4，得分4</w:t>
      </w:r>
      <w:r>
        <w:rPr>
          <w:rFonts w:hint="eastAsia" w:ascii="仿宋" w:hAnsi="仿宋" w:eastAsia="仿宋"/>
          <w:sz w:val="32"/>
          <w:szCs w:val="32"/>
        </w:rPr>
        <w:t>。</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b/>
          <w:sz w:val="32"/>
        </w:rPr>
        <w:t>2、质量指标</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sz w:val="32"/>
        </w:rPr>
        <w:t>1)获奖省级以上示范产业学院试点或学生参加省级技能或创新大赛获奖的项数</w:t>
      </w:r>
      <w:r>
        <w:rPr>
          <w:rFonts w:ascii="仿宋" w:hAnsi="仿宋" w:eastAsia="仿宋" w:cs="仿宋"/>
          <w:sz w:val="32"/>
        </w:rPr>
        <w:t>(项)，目标值1，完成值1</w:t>
      </w:r>
      <w:r>
        <w:rPr>
          <w:rFonts w:hint="eastAsia" w:ascii="仿宋" w:hAnsi="仿宋" w:eastAsia="仿宋"/>
          <w:sz w:val="32"/>
          <w:szCs w:val="32"/>
        </w:rPr>
        <w:t>，分值</w:t>
      </w:r>
      <w:r>
        <w:rPr>
          <w:rFonts w:ascii="仿宋" w:hAnsi="仿宋" w:eastAsia="仿宋" w:cs="仿宋"/>
          <w:sz w:val="32"/>
        </w:rPr>
        <w:t>5，得分5</w:t>
      </w:r>
      <w:r>
        <w:rPr>
          <w:rFonts w:hint="eastAsia" w:ascii="仿宋" w:hAnsi="仿宋" w:eastAsia="仿宋"/>
          <w:sz w:val="32"/>
          <w:szCs w:val="32"/>
        </w:rPr>
        <w:t>。</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sz w:val="32"/>
        </w:rPr>
        <w:t>2)获批省级在线开放课程建设或者开发典型思政项目的项数</w:t>
      </w:r>
      <w:r>
        <w:rPr>
          <w:rFonts w:ascii="仿宋" w:hAnsi="仿宋" w:eastAsia="仿宋" w:cs="仿宋"/>
          <w:sz w:val="32"/>
        </w:rPr>
        <w:t>(项)，目标值1，完成值4</w:t>
      </w:r>
      <w:r>
        <w:rPr>
          <w:rFonts w:hint="eastAsia" w:ascii="仿宋" w:hAnsi="仿宋" w:eastAsia="仿宋"/>
          <w:sz w:val="32"/>
          <w:szCs w:val="32"/>
        </w:rPr>
        <w:t>，分值</w:t>
      </w:r>
      <w:r>
        <w:rPr>
          <w:rFonts w:ascii="仿宋" w:hAnsi="仿宋" w:eastAsia="仿宋" w:cs="仿宋"/>
          <w:sz w:val="32"/>
        </w:rPr>
        <w:t>5，得分5</w:t>
      </w:r>
      <w:r>
        <w:rPr>
          <w:rFonts w:hint="eastAsia" w:ascii="仿宋" w:hAnsi="仿宋" w:eastAsia="仿宋"/>
          <w:sz w:val="32"/>
          <w:szCs w:val="32"/>
        </w:rPr>
        <w:t>。</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sz w:val="32"/>
        </w:rPr>
        <w:t>3)规划教材或教师参加省级及以上职业院校教学能力大赛获奖的项数</w:t>
      </w:r>
      <w:r>
        <w:rPr>
          <w:rFonts w:ascii="仿宋" w:hAnsi="仿宋" w:eastAsia="仿宋" w:cs="仿宋"/>
          <w:sz w:val="32"/>
        </w:rPr>
        <w:t>(项)，目标值1，完成值4</w:t>
      </w:r>
      <w:r>
        <w:rPr>
          <w:rFonts w:hint="eastAsia" w:ascii="仿宋" w:hAnsi="仿宋" w:eastAsia="仿宋"/>
          <w:sz w:val="32"/>
          <w:szCs w:val="32"/>
        </w:rPr>
        <w:t>，分值</w:t>
      </w:r>
      <w:r>
        <w:rPr>
          <w:rFonts w:ascii="仿宋" w:hAnsi="仿宋" w:eastAsia="仿宋" w:cs="仿宋"/>
          <w:sz w:val="32"/>
        </w:rPr>
        <w:t>5，得分5</w:t>
      </w:r>
      <w:r>
        <w:rPr>
          <w:rFonts w:hint="eastAsia" w:ascii="仿宋" w:hAnsi="仿宋" w:eastAsia="仿宋"/>
          <w:sz w:val="32"/>
          <w:szCs w:val="32"/>
        </w:rPr>
        <w:t>。</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b/>
          <w:sz w:val="32"/>
        </w:rPr>
        <w:t>3、时效指标</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sz w:val="32"/>
        </w:rPr>
        <w:t>1)资金到位率</w:t>
      </w:r>
      <w:r>
        <w:rPr>
          <w:rFonts w:ascii="仿宋" w:hAnsi="仿宋" w:eastAsia="仿宋" w:cs="仿宋"/>
          <w:sz w:val="32"/>
        </w:rPr>
        <w:t>(百分比)，目标值100，完成值100</w:t>
      </w:r>
      <w:r>
        <w:rPr>
          <w:rFonts w:hint="eastAsia" w:ascii="仿宋" w:hAnsi="仿宋" w:eastAsia="仿宋"/>
          <w:sz w:val="32"/>
          <w:szCs w:val="32"/>
        </w:rPr>
        <w:t>，分值</w:t>
      </w:r>
      <w:r>
        <w:rPr>
          <w:rFonts w:ascii="仿宋" w:hAnsi="仿宋" w:eastAsia="仿宋" w:cs="仿宋"/>
          <w:sz w:val="32"/>
        </w:rPr>
        <w:t>5，得分5</w:t>
      </w:r>
      <w:r>
        <w:rPr>
          <w:rFonts w:hint="eastAsia" w:ascii="仿宋" w:hAnsi="仿宋" w:eastAsia="仿宋"/>
          <w:sz w:val="32"/>
          <w:szCs w:val="32"/>
        </w:rPr>
        <w:t>。</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b/>
          <w:sz w:val="32"/>
        </w:rPr>
        <w:t>4、成本指标</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sz w:val="32"/>
        </w:rPr>
        <w:t>1)资金支出率</w:t>
      </w:r>
      <w:r>
        <w:rPr>
          <w:rFonts w:ascii="仿宋" w:hAnsi="仿宋" w:eastAsia="仿宋" w:cs="仿宋"/>
          <w:sz w:val="32"/>
        </w:rPr>
        <w:t>(百分比)，目标值100，完成值65.22</w:t>
      </w:r>
      <w:r>
        <w:rPr>
          <w:rFonts w:hint="eastAsia" w:ascii="仿宋" w:hAnsi="仿宋" w:eastAsia="仿宋"/>
          <w:sz w:val="32"/>
          <w:szCs w:val="32"/>
        </w:rPr>
        <w:t>，分值</w:t>
      </w:r>
      <w:r>
        <w:rPr>
          <w:rFonts w:ascii="仿宋" w:hAnsi="仿宋" w:eastAsia="仿宋" w:cs="仿宋"/>
          <w:sz w:val="32"/>
        </w:rPr>
        <w:t>6，得分3.91</w:t>
      </w:r>
      <w:r>
        <w:rPr>
          <w:rFonts w:hint="eastAsia" w:ascii="仿宋" w:hAnsi="仿宋" w:eastAsia="仿宋"/>
          <w:sz w:val="32"/>
          <w:szCs w:val="32"/>
        </w:rPr>
        <w:t>。</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b/>
          <w:sz w:val="32"/>
        </w:rPr>
        <w:t>(二) 效益指标</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b/>
          <w:sz w:val="32"/>
        </w:rPr>
        <w:t>1、经济效益指标</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b/>
          <w:sz w:val="32"/>
        </w:rPr>
        <w:t>2、社会效益指标</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b/>
          <w:sz w:val="32"/>
        </w:rPr>
        <w:t>3、生态效益指标</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b/>
          <w:sz w:val="32"/>
        </w:rPr>
        <w:t>4、可持续影响指标</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sz w:val="32"/>
        </w:rPr>
        <w:t>1)双高建设验收的通过率</w:t>
      </w:r>
      <w:r>
        <w:rPr>
          <w:rFonts w:ascii="仿宋" w:hAnsi="仿宋" w:eastAsia="仿宋" w:cs="仿宋"/>
          <w:sz w:val="32"/>
        </w:rPr>
        <w:t>(百分比)，目标值100，完成值97</w:t>
      </w:r>
      <w:r>
        <w:rPr>
          <w:rFonts w:hint="eastAsia" w:ascii="仿宋" w:hAnsi="仿宋" w:eastAsia="仿宋"/>
          <w:sz w:val="32"/>
          <w:szCs w:val="32"/>
        </w:rPr>
        <w:t>，分值</w:t>
      </w:r>
      <w:r>
        <w:rPr>
          <w:rFonts w:ascii="仿宋" w:hAnsi="仿宋" w:eastAsia="仿宋" w:cs="仿宋"/>
          <w:sz w:val="32"/>
        </w:rPr>
        <w:t>30，得分29.1</w:t>
      </w:r>
      <w:r>
        <w:rPr>
          <w:rFonts w:hint="eastAsia" w:ascii="仿宋" w:hAnsi="仿宋" w:eastAsia="仿宋"/>
          <w:sz w:val="32"/>
          <w:szCs w:val="32"/>
        </w:rPr>
        <w:t>。</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b/>
          <w:sz w:val="32"/>
        </w:rPr>
        <w:t>(三) 满意度指标</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b/>
          <w:sz w:val="32"/>
        </w:rPr>
        <w:t>1、服务对象满意度指标</w:t>
      </w:r>
    </w:p>
    <w:p>
      <w:pPr>
        <w:spacing w:line="620" w:lineRule="exact"/>
        <w:ind w:left="420" w:leftChars="200" w:firstLine="0" w:firstLineChars="0"/>
        <w:rPr>
          <w:rFonts w:ascii="仿宋" w:hAnsi="仿宋" w:eastAsia="仿宋"/>
          <w:sz w:val="32"/>
          <w:szCs w:val="32"/>
        </w:rPr>
      </w:pPr>
      <w:r>
        <w:rPr>
          <w:rFonts w:ascii="仿宋_GB2312" w:hAnsi="仿宋_GB2312" w:eastAsia="仿宋_GB2312" w:cs="仿宋_GB2312"/>
          <w:sz w:val="32"/>
        </w:rPr>
        <w:t>1)学生满意度</w:t>
      </w:r>
      <w:r>
        <w:rPr>
          <w:rFonts w:ascii="仿宋" w:hAnsi="仿宋" w:eastAsia="仿宋" w:cs="仿宋"/>
          <w:sz w:val="32"/>
        </w:rPr>
        <w:t>(百分比)，目标值85，完成值95.72</w:t>
      </w:r>
      <w:r>
        <w:rPr>
          <w:rFonts w:hint="eastAsia" w:ascii="仿宋" w:hAnsi="仿宋" w:eastAsia="仿宋"/>
          <w:sz w:val="32"/>
          <w:szCs w:val="32"/>
        </w:rPr>
        <w:t>，分值</w:t>
      </w:r>
      <w:r>
        <w:rPr>
          <w:rFonts w:ascii="仿宋" w:hAnsi="仿宋" w:eastAsia="仿宋" w:cs="仿宋"/>
          <w:sz w:val="32"/>
        </w:rPr>
        <w:t>10，得分10</w:t>
      </w:r>
      <w:r>
        <w:rPr>
          <w:rFonts w:hint="eastAsia" w:ascii="仿宋" w:hAnsi="仿宋" w:eastAsia="仿宋"/>
          <w:sz w:val="32"/>
          <w:szCs w:val="32"/>
        </w:rPr>
        <w:t>。</w:t>
      </w:r>
    </w:p>
    <w:p>
      <w:pPr>
        <w:tabs>
          <w:tab w:val="left" w:pos="2244"/>
        </w:tabs>
        <w:spacing w:line="620" w:lineRule="exact"/>
        <w:ind w:left="1890" w:leftChars="900"/>
        <w:rPr>
          <w:rFonts w:hint="default" w:ascii="仿宋" w:hAnsi="仿宋" w:eastAsia="仿宋"/>
          <w:b/>
          <w:color w:val="FF0000"/>
          <w:sz w:val="32"/>
          <w:szCs w:val="32"/>
        </w:rPr>
      </w:pPr>
    </w:p>
    <w:p>
      <w:pPr>
        <w:ind w:firstLine="627" w:firstLineChars="196"/>
        <w:rPr>
          <w:rFonts w:hint="default" w:ascii="黑体" w:hAnsi="黑体" w:eastAsia="黑体" w:cs="仿宋"/>
          <w:kern w:val="0"/>
          <w:sz w:val="32"/>
          <w:szCs w:val="32"/>
        </w:rPr>
      </w:pPr>
      <w:r>
        <w:rPr>
          <w:rFonts w:hint="eastAsia" w:ascii="黑体" w:hAnsi="黑体" w:eastAsia="黑体" w:cs="仿宋"/>
          <w:kern w:val="0"/>
          <w:sz w:val="32"/>
          <w:szCs w:val="32"/>
        </w:rPr>
        <w:t>三、存在的主要问题及改进措施</w:t>
      </w:r>
    </w:p>
    <w:p>
      <w:pPr>
        <w:ind w:firstLine="630" w:firstLineChars="196"/>
        <w:rPr>
          <w:rFonts w:hint="default" w:ascii="黑体" w:hAnsi="黑体" w:eastAsia="黑体" w:cs="仿宋"/>
          <w:kern w:val="0"/>
          <w:sz w:val="32"/>
          <w:szCs w:val="32"/>
        </w:rPr>
      </w:pPr>
      <w:r>
        <w:rPr>
          <w:rFonts w:hint="eastAsia" w:ascii="仿宋" w:hAnsi="仿宋" w:eastAsia="仿宋"/>
          <w:b/>
          <w:sz w:val="32"/>
          <w:szCs w:val="32"/>
        </w:rPr>
        <w:t>（一）主要问题</w:t>
      </w:r>
    </w:p>
    <w:p>
      <w:pPr>
        <w:ind w:firstLine="630" w:firstLineChars="196"/>
        <w:rPr>
          <w:rFonts w:hint="default" w:ascii="黑体" w:hAnsi="黑体" w:eastAsia="黑体" w:cs="仿宋"/>
          <w:kern w:val="0"/>
          <w:sz w:val="32"/>
          <w:szCs w:val="32"/>
        </w:rPr>
      </w:pPr>
      <w:r>
        <w:rPr>
          <w:rFonts w:hint="eastAsia" w:ascii="仿宋" w:hAnsi="仿宋" w:eastAsia="仿宋"/>
          <w:b/>
          <w:sz w:val="32"/>
          <w:szCs w:val="32"/>
        </w:rPr>
        <w:t>（二）改进措施</w:t>
      </w:r>
    </w:p>
    <w:p>
      <w:pPr>
        <w:ind w:left="840" w:leftChars="0" w:firstLine="420" w:firstLineChars="0"/>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pPr>
      <w:pStyle w:val="2"/>
      <w:tabs>
        <w:tab w:val="center" w:pos="4153"/>
        <w:tab w:val="right" w:pos="8306"/>
      </w:tabs>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M4M2EwZTgwODgzZWY1NTA0ZDU3YWY5ZTBkMzZhNTQifQ=="/>
  </w:docVars>
  <w:rsids>
    <w:rsidRoot w:val="71776F75"/>
    <w:rsid w:val="07FB4740"/>
    <w:rsid w:val="089F39A7"/>
    <w:rsid w:val="2A220EBC"/>
    <w:rsid w:val="2FB91F6D"/>
    <w:rsid w:val="35F966DB"/>
    <w:rsid w:val="412D21C1"/>
    <w:rsid w:val="43790164"/>
    <w:rsid w:val="45632027"/>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snapToGrid w:val="0"/>
      <w:jc w:val="left"/>
    </w:pPr>
    <w:rPr>
      <w:sz w:val="18"/>
      <w:szCs w:val="18"/>
    </w:rPr>
  </w:style>
  <w:style w:type="paragraph" w:styleId="3">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162</Words>
  <Characters>750</Characters>
  <Lines>0</Lines>
  <Paragraphs>0</Paragraphs>
  <TotalTime>22</TotalTime>
  <ScaleCrop>false</ScaleCrop>
  <LinksUpToDate>false</LinksUpToDate>
  <CharactersWithSpaces>757</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2022-03-03T08:53:00Z</dcterms:created>
  <dc:creator>86176</dc:creator>
  <cp:lastModifiedBy>嗨叶</cp:lastModifiedBy>
  <dcterms:modified xsi:type="dcterms:W3CDTF">2023-10-09T03:11:42Z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30AFF93CEA404EE7987706C8585BED57</vt:lpwstr>
  </property>
</Properties>
</file>