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32"/>
          <w:szCs w:val="32"/>
        </w:rPr>
      </w:pPr>
      <w:r>
        <w:rPr>
          <w:rFonts w:hint="eastAsia" w:ascii="微软雅黑" w:hAnsi="微软雅黑" w:eastAsia="微软雅黑" w:cs="微软雅黑"/>
          <w:b/>
          <w:sz w:val="32"/>
          <w:szCs w:val="32"/>
        </w:rPr>
        <w:t>宁德职业技术学院</w:t>
      </w:r>
    </w:p>
    <w:p>
      <w:pPr>
        <w:ind w:left="0" w:leftChars="0" w:firstLine="0" w:firstLineChars="0"/>
        <w:jc w:val="center"/>
        <w:rPr>
          <w:rFonts w:hint="eastAsia" w:ascii="微软雅黑" w:hAnsi="微软雅黑" w:eastAsia="微软雅黑" w:cs="微软雅黑"/>
          <w:b/>
          <w:sz w:val="32"/>
          <w:szCs w:val="32"/>
        </w:rPr>
      </w:pPr>
      <w:r>
        <w:rPr>
          <w:rFonts w:hint="eastAsia" w:ascii="微软雅黑" w:hAnsi="微软雅黑" w:eastAsia="微软雅黑" w:cs="微软雅黑"/>
          <w:b/>
          <w:sz w:val="32"/>
          <w:szCs w:val="32"/>
        </w:rPr>
        <w:t>2021级视觉传达设计专业（</w:t>
      </w:r>
      <w:r>
        <w:rPr>
          <w:rFonts w:hint="eastAsia" w:ascii="微软雅黑" w:hAnsi="微软雅黑" w:eastAsia="微软雅黑" w:cs="微软雅黑"/>
          <w:b/>
          <w:sz w:val="32"/>
          <w:szCs w:val="32"/>
          <w:lang w:eastAsia="zh-CN"/>
        </w:rPr>
        <w:t>三二分段</w:t>
      </w:r>
      <w:r>
        <w:rPr>
          <w:rFonts w:hint="eastAsia" w:ascii="微软雅黑" w:hAnsi="微软雅黑" w:eastAsia="微软雅黑" w:cs="微软雅黑"/>
          <w:b/>
          <w:sz w:val="32"/>
          <w:szCs w:val="32"/>
        </w:rPr>
        <w:t>制）人才培养方案</w:t>
      </w:r>
    </w:p>
    <w:p>
      <w:pPr>
        <w:ind w:left="0" w:leftChars="0" w:firstLine="0" w:firstLineChars="0"/>
        <w:jc w:val="center"/>
        <w:rPr>
          <w:rFonts w:hint="eastAsia" w:ascii="微软雅黑" w:hAnsi="微软雅黑" w:eastAsia="微软雅黑" w:cs="微软雅黑"/>
          <w:b/>
          <w:sz w:val="32"/>
          <w:szCs w:val="32"/>
          <w:lang w:eastAsia="zh-CN"/>
        </w:rPr>
      </w:pPr>
      <w:r>
        <w:rPr>
          <w:rFonts w:hint="eastAsia" w:ascii="微软雅黑" w:hAnsi="微软雅黑" w:eastAsia="微软雅黑" w:cs="微软雅黑"/>
          <w:b/>
          <w:sz w:val="32"/>
          <w:szCs w:val="32"/>
          <w:lang w:eastAsia="zh-CN"/>
        </w:rPr>
        <w:t>（</w:t>
      </w:r>
      <w:r>
        <w:rPr>
          <w:rFonts w:hint="eastAsia" w:ascii="微软雅黑" w:hAnsi="微软雅黑" w:eastAsia="微软雅黑" w:cs="微软雅黑"/>
          <w:b/>
          <w:sz w:val="32"/>
          <w:szCs w:val="32"/>
          <w:lang w:val="en-US" w:eastAsia="zh-CN"/>
        </w:rPr>
        <w:t>中职阶段</w:t>
      </w:r>
      <w:r>
        <w:rPr>
          <w:rFonts w:hint="eastAsia" w:ascii="微软雅黑" w:hAnsi="微软雅黑" w:eastAsia="微软雅黑" w:cs="微软雅黑"/>
          <w:b/>
          <w:sz w:val="32"/>
          <w:szCs w:val="32"/>
          <w:lang w:eastAsia="zh-CN"/>
        </w:rPr>
        <w:t>）</w:t>
      </w:r>
    </w:p>
    <w:p>
      <w:pPr>
        <w:ind w:firstLine="480"/>
        <w:rPr>
          <w:rFonts w:ascii="宋体" w:hAnsi="宋体"/>
        </w:rPr>
      </w:pPr>
    </w:p>
    <w:p>
      <w:pPr>
        <w:ind w:firstLine="480"/>
        <w:rPr>
          <w:rFonts w:ascii="宋体" w:hAnsi="宋体"/>
        </w:rPr>
      </w:pPr>
      <w:r>
        <w:rPr>
          <w:rFonts w:hint="eastAsia" w:ascii="宋体" w:hAnsi="宋体"/>
        </w:rPr>
        <w:t>一、</w:t>
      </w:r>
      <w:r>
        <w:rPr>
          <w:rFonts w:hint="eastAsia" w:ascii="黑体" w:eastAsia="黑体"/>
        </w:rPr>
        <w:t>【</w:t>
      </w:r>
      <w:r>
        <w:rPr>
          <w:rFonts w:hint="eastAsia" w:ascii="宋体" w:hAnsi="宋体"/>
        </w:rPr>
        <w:t>专业名称</w:t>
      </w:r>
      <w:r>
        <w:rPr>
          <w:rFonts w:hint="eastAsia" w:ascii="黑体" w:eastAsia="黑体"/>
        </w:rPr>
        <w:t>】</w:t>
      </w:r>
    </w:p>
    <w:p>
      <w:pPr>
        <w:widowControl/>
        <w:adjustRightInd w:val="0"/>
        <w:snapToGrid w:val="0"/>
        <w:spacing w:line="300" w:lineRule="auto"/>
        <w:ind w:firstLine="480"/>
        <w:jc w:val="left"/>
        <w:outlineLvl w:val="1"/>
        <w:rPr>
          <w:rFonts w:hint="default" w:ascii="仿宋" w:hAnsi="仿宋" w:eastAsia="仿宋" w:cs="仿宋"/>
          <w:szCs w:val="32"/>
          <w:lang w:val="en-US" w:eastAsia="zh-CN"/>
        </w:rPr>
      </w:pPr>
      <w:r>
        <w:rPr>
          <w:rFonts w:hint="eastAsia" w:ascii="仿宋" w:hAnsi="仿宋" w:cs="仿宋"/>
          <w:szCs w:val="32"/>
        </w:rPr>
        <w:t>专业名称：</w:t>
      </w:r>
      <w:r>
        <w:rPr>
          <w:rFonts w:hint="eastAsia" w:ascii="仿宋" w:hAnsi="仿宋" w:cs="仿宋"/>
          <w:szCs w:val="32"/>
          <w:lang w:val="en-US" w:eastAsia="zh-CN"/>
        </w:rPr>
        <w:t>计算机平面设计</w:t>
      </w:r>
      <w:bookmarkStart w:id="0" w:name="_GoBack"/>
      <w:bookmarkEnd w:id="0"/>
    </w:p>
    <w:p>
      <w:pPr>
        <w:widowControl/>
        <w:adjustRightInd w:val="0"/>
        <w:snapToGrid w:val="0"/>
        <w:spacing w:line="300" w:lineRule="auto"/>
        <w:ind w:firstLine="480"/>
        <w:jc w:val="left"/>
        <w:outlineLvl w:val="1"/>
        <w:rPr>
          <w:rFonts w:hint="default" w:ascii="仿宋" w:hAnsi="仿宋" w:eastAsia="仿宋" w:cs="仿宋"/>
          <w:lang w:val="en-US" w:eastAsia="zh-CN"/>
        </w:rPr>
      </w:pPr>
      <w:r>
        <w:rPr>
          <w:rFonts w:hint="eastAsia" w:ascii="仿宋" w:hAnsi="仿宋" w:cs="仿宋"/>
        </w:rPr>
        <w:t>代    码：</w:t>
      </w:r>
      <w:r>
        <w:rPr>
          <w:rFonts w:hint="eastAsia" w:ascii="仿宋" w:hAnsi="仿宋" w:cs="仿宋"/>
          <w:color w:val="000000"/>
          <w:kern w:val="0"/>
        </w:rPr>
        <w:t>7</w:t>
      </w:r>
      <w:r>
        <w:rPr>
          <w:rFonts w:hint="eastAsia" w:ascii="仿宋" w:hAnsi="仿宋" w:cs="仿宋"/>
          <w:color w:val="000000"/>
          <w:kern w:val="0"/>
          <w:lang w:val="en-US" w:eastAsia="zh-CN"/>
        </w:rPr>
        <w:t>10210</w:t>
      </w:r>
    </w:p>
    <w:p>
      <w:pPr>
        <w:ind w:firstLine="480"/>
        <w:rPr>
          <w:rFonts w:ascii="宋体" w:hAnsi="宋体"/>
        </w:rPr>
      </w:pPr>
      <w:r>
        <w:rPr>
          <w:rFonts w:hint="eastAsia" w:ascii="宋体" w:hAnsi="宋体"/>
        </w:rPr>
        <w:t>二、</w:t>
      </w:r>
      <w:r>
        <w:rPr>
          <w:rFonts w:hint="eastAsia" w:ascii="黑体" w:eastAsia="黑体"/>
        </w:rPr>
        <w:t>【</w:t>
      </w:r>
      <w:r>
        <w:rPr>
          <w:rFonts w:hint="eastAsia" w:ascii="宋体" w:hAnsi="宋体"/>
        </w:rPr>
        <w:t>专业定位</w:t>
      </w:r>
      <w:r>
        <w:rPr>
          <w:rFonts w:hint="eastAsia" w:ascii="黑体" w:eastAsia="黑体"/>
        </w:rPr>
        <w:t>】</w:t>
      </w:r>
    </w:p>
    <w:p>
      <w:pPr>
        <w:ind w:firstLine="480"/>
        <w:rPr>
          <w:rFonts w:ascii="宋体" w:hAnsi="宋体"/>
        </w:rPr>
      </w:pPr>
      <w:r>
        <w:rPr>
          <w:rFonts w:hint="eastAsia" w:ascii="宋体" w:hAnsi="宋体"/>
        </w:rPr>
        <w:t>（一）职业面向</w:t>
      </w:r>
    </w:p>
    <w:p>
      <w:pPr>
        <w:ind w:firstLine="480"/>
      </w:pPr>
      <w:r>
        <w:rPr>
          <w:rFonts w:hint="eastAsia"/>
        </w:rPr>
        <w:t>坚持以习近平新时代中国特色社会主义思想为指导，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pPr>
        <w:ind w:firstLine="480"/>
      </w:pPr>
      <w:r>
        <w:rPr>
          <w:rFonts w:hint="eastAsia"/>
        </w:rPr>
        <w:t>乡间的名牌产品不一定有多大的规模，也未必有风靡全国的市场，但作为市场经济中坚挺的一种品誉，有着殷实的经济储备，和特定的市场空间，是区域性产品的形象代言和经济名片，具有超越一般品牌的经济和社会效应，而现实是这些优质的乡土产品并没有获得足够高的市场价值。比如穆阳烤肉、苏堤的线面、坦洋工夫红茶等。都有所谓“农家一道菜，道道有品牌”，由此可见当地商家的商标意识，品牌意识已经觉醒，可是，却很难走出“一亩三分地”，名气再响出不了省，这其实正是众多乡土品牌成长的烦恼所在。“乡土”品牌的建设，既要让乡土创业者精心耕作乡土，又要创客提供创意增加产品附加值，再借助“互联网+”的大跨接，即“互联网+创客+乡土”的模式将成为现有农产品电商的升级版，才能实现乡村资源逐渐成为特色化、产业化、体系化、品牌化的共享型经济。</w:t>
      </w:r>
    </w:p>
    <w:p>
      <w:pPr>
        <w:ind w:firstLine="480"/>
      </w:pPr>
      <w:r>
        <w:rPr>
          <w:rFonts w:hint="eastAsia"/>
        </w:rPr>
        <w:t>中职的艺术设计与制作专业隶属文化艺术大类。主要从事平面设计师、摄影师、绘图员等工作，可以考取Adobe(中国)认证平面设计师证书（简称ACCD），平面设计师（助理设计师），网页设计师（助理设计师），广告策划师（助理策划师）。</w:t>
      </w:r>
    </w:p>
    <w:p>
      <w:pPr>
        <w:ind w:firstLine="480"/>
        <w:rPr>
          <w:rFonts w:ascii="宋体" w:hAnsi="宋体"/>
        </w:rPr>
      </w:pPr>
      <w:r>
        <w:rPr>
          <w:rFonts w:hint="eastAsia" w:ascii="宋体" w:hAnsi="宋体"/>
        </w:rPr>
        <w:t>（二）岗位面向</w:t>
      </w:r>
    </w:p>
    <w:p>
      <w:pPr>
        <w:ind w:firstLine="480"/>
      </w:pPr>
      <w:r>
        <w:rPr>
          <w:rFonts w:hint="eastAsia"/>
        </w:rPr>
        <w:t>视觉传播设计与制作专业是相对科学、严谨的概念名称。它是为现代商业服务的艺术，在“企业</w:t>
      </w:r>
      <w:r>
        <w:t>-</w:t>
      </w:r>
      <w:r>
        <w:rPr>
          <w:rFonts w:hint="eastAsia"/>
        </w:rPr>
        <w:t>商品</w:t>
      </w:r>
      <w:r>
        <w:t>-</w:t>
      </w:r>
      <w:r>
        <w:rPr>
          <w:rFonts w:hint="eastAsia"/>
        </w:rPr>
        <w:t>消费者”三者关系中起着沟通的桥梁。其设计主要内容是通过视觉媒介表现，以印刷方式呈现的二维空间构成效果，体现着设计的时代特征和丰富的内涵，其领域随着科技的进步、新能源的出现和产品材料的开发应用而不断扩大，并与其他领域相互交叉，逐渐形成一个与其他视觉媒介关联并相互协作的设计新领域。例如：印刷设计、包装设计，</w:t>
      </w:r>
      <w:r>
        <w:fldChar w:fldCharType="begin"/>
      </w:r>
      <w:r>
        <w:instrText xml:space="preserve">HYPERLINK "http://baike.baidu.com/view/578749.htm"</w:instrText>
      </w:r>
      <w:r>
        <w:fldChar w:fldCharType="separate"/>
      </w:r>
      <w:r>
        <w:rPr>
          <w:rFonts w:hint="eastAsia"/>
        </w:rPr>
        <w:t>书籍设计</w:t>
      </w:r>
      <w:r>
        <w:fldChar w:fldCharType="end"/>
      </w:r>
      <w:r>
        <w:rPr>
          <w:rFonts w:hint="eastAsia"/>
        </w:rPr>
        <w:t>、</w:t>
      </w:r>
      <w:r>
        <w:fldChar w:fldCharType="begin"/>
      </w:r>
      <w:r>
        <w:instrText xml:space="preserve"> HYPERLINK "http://baike.baidu.com/view/345951.htm" </w:instrText>
      </w:r>
      <w:r>
        <w:fldChar w:fldCharType="separate"/>
      </w:r>
      <w:r>
        <w:rPr>
          <w:rFonts w:hint="eastAsia"/>
        </w:rPr>
        <w:t>展示设计</w:t>
      </w:r>
      <w:r>
        <w:rPr>
          <w:rFonts w:hint="eastAsia"/>
        </w:rPr>
        <w:fldChar w:fldCharType="end"/>
      </w:r>
      <w:r>
        <w:rPr>
          <w:rFonts w:hint="eastAsia"/>
        </w:rPr>
        <w:t>、影像设计、视觉环境设计（即公共生活空间的标志及公共环境的色彩设计）等。</w:t>
      </w:r>
    </w:p>
    <w:p>
      <w:pPr>
        <w:ind w:firstLine="480"/>
      </w:pPr>
      <w:r>
        <w:rPr>
          <w:rFonts w:hint="eastAsia"/>
        </w:rPr>
        <w:t>艺术设计与制作专业的培养将趋向没有唯一尺度、标准和模式，差异化是增强其创新能力和竞争能力的必要条件，相较于以研究型为主的普通大学而言，高等职业院校的实践教学环节应首先明确“应用与创新型”的定位，即是指：运用成熟的设计方法、设计原理，去发现和解决现实存在的设计问题、服务社会需求的设计人才，介于“学术型”和“技能型”之间，具有工艺传承型设计、科技创新型设计、服务型设计和策略研究型等四个主要特点。</w:t>
      </w:r>
    </w:p>
    <w:p>
      <w:pPr>
        <w:ind w:firstLine="480"/>
      </w:pPr>
      <w:r>
        <w:rPr>
          <w:rFonts w:hint="eastAsia"/>
        </w:rPr>
        <w:t>通过对宁德及全省艺术设计与制作专业行业的调研，本专业学生毕业后从事的职业岗位主要有：平面设计、包装设计、摄影师、视频创作与编辑等。</w:t>
      </w:r>
    </w:p>
    <w:tbl>
      <w:tblPr>
        <w:tblStyle w:val="12"/>
        <w:tblpPr w:leftFromText="180" w:rightFromText="180" w:vertAnchor="text" w:horzAnchor="margin" w:tblpXSpec="center" w:tblpY="67"/>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134"/>
        <w:gridCol w:w="1348"/>
        <w:gridCol w:w="1872"/>
        <w:gridCol w:w="2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0" w:hRule="exact"/>
        </w:trPr>
        <w:tc>
          <w:tcPr>
            <w:tcW w:w="1101"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所属专业大类（代码）</w:t>
            </w:r>
          </w:p>
        </w:tc>
        <w:tc>
          <w:tcPr>
            <w:tcW w:w="1134"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所属专业类</w:t>
            </w:r>
          </w:p>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（代码）</w:t>
            </w:r>
          </w:p>
        </w:tc>
        <w:tc>
          <w:tcPr>
            <w:tcW w:w="1134"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对应行业（代码）</w:t>
            </w:r>
          </w:p>
        </w:tc>
        <w:tc>
          <w:tcPr>
            <w:tcW w:w="1348"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主要职业类别</w:t>
            </w:r>
          </w:p>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（代码）</w:t>
            </w:r>
          </w:p>
        </w:tc>
        <w:tc>
          <w:tcPr>
            <w:tcW w:w="1872"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主要岗位类别（或技术领域）</w:t>
            </w:r>
          </w:p>
        </w:tc>
        <w:tc>
          <w:tcPr>
            <w:tcW w:w="2591" w:type="dxa"/>
            <w:vAlign w:val="center"/>
          </w:tcPr>
          <w:p>
            <w:pPr>
              <w:spacing w:line="360" w:lineRule="exact"/>
              <w:ind w:left="0" w:leftChars="0" w:firstLine="0" w:firstLineChars="0"/>
              <w:jc w:val="center"/>
              <w:rPr>
                <w:rFonts w:ascii="仿宋" w:hAnsi="仿宋" w:cs="仿宋"/>
                <w:bCs/>
                <w:kern w:val="0"/>
                <w:szCs w:val="21"/>
              </w:rPr>
            </w:pPr>
            <w:r>
              <w:rPr>
                <w:rFonts w:hint="eastAsia" w:ascii="仿宋" w:hAnsi="仿宋" w:cs="仿宋"/>
                <w:bCs/>
                <w:kern w:val="0"/>
                <w:szCs w:val="21"/>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5" w:hRule="exact"/>
        </w:trPr>
        <w:tc>
          <w:tcPr>
            <w:tcW w:w="1101" w:type="dxa"/>
            <w:vAlign w:val="center"/>
          </w:tcPr>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文化艺术</w:t>
            </w:r>
          </w:p>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（55）</w:t>
            </w:r>
          </w:p>
        </w:tc>
        <w:tc>
          <w:tcPr>
            <w:tcW w:w="1134" w:type="dxa"/>
            <w:vAlign w:val="center"/>
          </w:tcPr>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艺术设计</w:t>
            </w:r>
          </w:p>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（5501）</w:t>
            </w:r>
          </w:p>
        </w:tc>
        <w:tc>
          <w:tcPr>
            <w:tcW w:w="1134" w:type="dxa"/>
            <w:vAlign w:val="center"/>
          </w:tcPr>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新闻 / 广告业</w:t>
            </w:r>
          </w:p>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（109）</w:t>
            </w:r>
          </w:p>
        </w:tc>
        <w:tc>
          <w:tcPr>
            <w:tcW w:w="1348" w:type="dxa"/>
            <w:vAlign w:val="center"/>
          </w:tcPr>
          <w:p>
            <w:pPr>
              <w:spacing w:line="300" w:lineRule="auto"/>
              <w:ind w:left="0" w:leftChars="0" w:firstLine="0" w:firstLineChars="0"/>
              <w:jc w:val="both"/>
              <w:rPr>
                <w:rFonts w:ascii="仿宋" w:hAnsi="仿宋" w:cs="仿宋"/>
                <w:bCs/>
                <w:kern w:val="0"/>
                <w:szCs w:val="21"/>
              </w:rPr>
            </w:pPr>
            <w:r>
              <w:rPr>
                <w:rFonts w:hint="eastAsia" w:ascii="仿宋" w:hAnsi="仿宋" w:cs="仿宋"/>
                <w:bCs/>
                <w:kern w:val="0"/>
                <w:szCs w:val="21"/>
              </w:rPr>
              <w:t>广告 / 展览（109021）</w:t>
            </w:r>
          </w:p>
        </w:tc>
        <w:tc>
          <w:tcPr>
            <w:tcW w:w="1872" w:type="dxa"/>
            <w:vAlign w:val="center"/>
          </w:tcPr>
          <w:p>
            <w:pPr>
              <w:spacing w:line="300" w:lineRule="auto"/>
              <w:jc w:val="both"/>
              <w:rPr>
                <w:rFonts w:ascii="仿宋" w:hAnsi="仿宋" w:cs="仿宋"/>
                <w:bCs/>
                <w:kern w:val="0"/>
                <w:szCs w:val="21"/>
              </w:rPr>
            </w:pPr>
            <w:r>
              <w:rPr>
                <w:rFonts w:hint="eastAsia" w:ascii="仿宋" w:hAnsi="仿宋" w:cs="仿宋"/>
                <w:bCs/>
                <w:kern w:val="0"/>
                <w:szCs w:val="21"/>
              </w:rPr>
              <w:t>平面设计</w:t>
            </w:r>
          </w:p>
          <w:p>
            <w:pPr>
              <w:spacing w:line="300" w:lineRule="auto"/>
              <w:ind w:firstLine="480"/>
              <w:jc w:val="both"/>
              <w:rPr>
                <w:rFonts w:ascii="仿宋" w:hAnsi="仿宋" w:cs="仿宋"/>
                <w:bCs/>
                <w:kern w:val="0"/>
                <w:szCs w:val="21"/>
              </w:rPr>
            </w:pPr>
            <w:r>
              <w:rPr>
                <w:rFonts w:hint="eastAsia" w:ascii="仿宋" w:hAnsi="仿宋" w:cs="仿宋"/>
                <w:bCs/>
                <w:kern w:val="0"/>
                <w:szCs w:val="21"/>
              </w:rPr>
              <w:t>包装设计</w:t>
            </w:r>
          </w:p>
          <w:p>
            <w:pPr>
              <w:spacing w:line="300" w:lineRule="auto"/>
              <w:ind w:firstLine="480"/>
              <w:jc w:val="both"/>
              <w:rPr>
                <w:rFonts w:ascii="仿宋" w:hAnsi="仿宋" w:cs="仿宋"/>
                <w:bCs/>
                <w:kern w:val="0"/>
                <w:szCs w:val="21"/>
              </w:rPr>
            </w:pPr>
            <w:r>
              <w:rPr>
                <w:rFonts w:hint="eastAsia" w:ascii="仿宋" w:hAnsi="仿宋" w:cs="仿宋"/>
                <w:bCs/>
                <w:kern w:val="0"/>
                <w:szCs w:val="21"/>
              </w:rPr>
              <w:t>摄影</w:t>
            </w:r>
          </w:p>
          <w:p>
            <w:pPr>
              <w:spacing w:line="300" w:lineRule="auto"/>
              <w:ind w:firstLine="480"/>
              <w:jc w:val="both"/>
              <w:rPr>
                <w:rFonts w:ascii="仿宋" w:hAnsi="仿宋" w:cs="仿宋"/>
                <w:bCs/>
                <w:kern w:val="0"/>
                <w:szCs w:val="21"/>
              </w:rPr>
            </w:pPr>
            <w:r>
              <w:rPr>
                <w:rFonts w:hint="eastAsia" w:ascii="仿宋" w:hAnsi="仿宋" w:cs="仿宋"/>
                <w:bCs/>
                <w:kern w:val="0"/>
                <w:szCs w:val="21"/>
              </w:rPr>
              <w:t>视频编辑</w:t>
            </w:r>
          </w:p>
        </w:tc>
        <w:tc>
          <w:tcPr>
            <w:tcW w:w="2591" w:type="dxa"/>
            <w:vAlign w:val="center"/>
          </w:tcPr>
          <w:p>
            <w:pPr>
              <w:spacing w:line="300" w:lineRule="auto"/>
              <w:ind w:firstLine="480"/>
              <w:jc w:val="both"/>
              <w:rPr>
                <w:rFonts w:ascii="仿宋" w:hAnsi="仿宋" w:cs="仿宋"/>
                <w:bCs/>
                <w:kern w:val="0"/>
                <w:szCs w:val="21"/>
              </w:rPr>
            </w:pPr>
            <w:r>
              <w:rPr>
                <w:rFonts w:hint="eastAsia" w:ascii="仿宋" w:hAnsi="仿宋" w:cs="仿宋"/>
                <w:szCs w:val="21"/>
              </w:rPr>
              <w:t>平面设计师证</w:t>
            </w:r>
          </w:p>
        </w:tc>
      </w:tr>
    </w:tbl>
    <w:p>
      <w:pPr>
        <w:widowControl/>
        <w:adjustRightInd w:val="0"/>
        <w:snapToGrid w:val="0"/>
        <w:spacing w:line="300" w:lineRule="auto"/>
        <w:ind w:firstLine="480"/>
        <w:jc w:val="left"/>
        <w:rPr>
          <w:rFonts w:ascii="仿宋" w:hAnsi="仿宋"/>
          <w:kern w:val="0"/>
        </w:rPr>
      </w:pPr>
    </w:p>
    <w:p>
      <w:pPr>
        <w:ind w:firstLine="480"/>
      </w:pPr>
      <w:r>
        <w:rPr>
          <w:rFonts w:hint="eastAsia"/>
        </w:rPr>
        <w:t>艺术设计专业人才培养及就业主要辐射于宁德周边产业：</w:t>
      </w:r>
    </w:p>
    <w:p>
      <w:pPr>
        <w:ind w:firstLine="480"/>
      </w:pPr>
      <w:r>
        <w:rPr>
          <w:rFonts w:hint="eastAsia"/>
        </w:rPr>
        <w:t>①丰富的经济产业发展，不仅为本专业学生零距离的实践实训提供得天独厚的便利性，又能以最小时间成本、经济成本来获得最大限度地扩展知识范围。</w:t>
      </w:r>
    </w:p>
    <w:p>
      <w:pPr>
        <w:ind w:firstLine="480"/>
      </w:pPr>
      <w:r>
        <w:rPr>
          <w:rFonts w:hint="eastAsia"/>
        </w:rPr>
        <w:t>②名誉全国的三大产业，更是为本专业学生提供了最为广阔地、最为密集地就业发展平台。</w:t>
      </w:r>
    </w:p>
    <w:p>
      <w:pPr>
        <w:ind w:firstLine="480"/>
      </w:pPr>
      <w:r>
        <w:rPr>
          <w:rFonts w:hint="eastAsia"/>
        </w:rPr>
        <w:t>③影响全国的福安市茶业，企业高密度化居全国之首，茶市品种数量居全国前列，茶业产值居全国之首，其包装设计方面的材质丰富性（木制、银制、铁制、PVC制、纸制、陶瓷、玻璃等）、包装工艺精致性（镶嵌、UV，电镀铝烫印、压印、丝印，胶印等工艺）、包装文化既具独特性又具代表性（茶文化，民族文化等）、包装造型高度概括性以及它的前瞻性和创新性，为本专业的可持续发展开拓了一片肥袤的土壤。</w:t>
      </w:r>
    </w:p>
    <w:p>
      <w:pPr>
        <w:ind w:firstLine="480"/>
      </w:pPr>
      <w:r>
        <w:rPr>
          <w:rFonts w:hint="eastAsia" w:ascii="宋体" w:hAnsi="宋体"/>
        </w:rPr>
        <w:t>（三）职业能力分析</w:t>
      </w:r>
    </w:p>
    <w:tbl>
      <w:tblPr>
        <w:tblStyle w:val="12"/>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2368"/>
        <w:gridCol w:w="2596"/>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tcPr>
          <w:p>
            <w:pPr>
              <w:ind w:left="0" w:leftChars="0" w:firstLine="0" w:firstLineChars="0"/>
              <w:jc w:val="both"/>
              <w:rPr>
                <w:rFonts w:hint="eastAsia" w:ascii="仿宋" w:hAnsi="仿宋" w:cs="仿宋"/>
                <w:bCs/>
                <w:kern w:val="0"/>
                <w:szCs w:val="21"/>
              </w:rPr>
            </w:pPr>
            <w:r>
              <w:rPr>
                <w:rFonts w:hint="eastAsia" w:ascii="仿宋" w:hAnsi="仿宋" w:cs="仿宋"/>
                <w:bCs/>
                <w:kern w:val="0"/>
                <w:szCs w:val="21"/>
              </w:rPr>
              <w:t>序号</w:t>
            </w:r>
          </w:p>
        </w:tc>
        <w:tc>
          <w:tcPr>
            <w:tcW w:w="2368" w:type="dxa"/>
          </w:tcPr>
          <w:p>
            <w:pPr>
              <w:ind w:left="0" w:leftChars="0" w:firstLine="0" w:firstLineChars="0"/>
              <w:jc w:val="both"/>
              <w:rPr>
                <w:rFonts w:hint="eastAsia" w:ascii="仿宋" w:hAnsi="仿宋" w:cs="仿宋"/>
                <w:bCs/>
                <w:kern w:val="0"/>
                <w:szCs w:val="21"/>
              </w:rPr>
            </w:pPr>
            <w:r>
              <w:rPr>
                <w:rFonts w:hint="eastAsia" w:ascii="仿宋" w:hAnsi="仿宋" w:cs="仿宋"/>
                <w:bCs/>
                <w:kern w:val="0"/>
                <w:szCs w:val="21"/>
              </w:rPr>
              <w:t>对应职业（岗位）</w:t>
            </w:r>
          </w:p>
        </w:tc>
        <w:tc>
          <w:tcPr>
            <w:tcW w:w="2596" w:type="dxa"/>
          </w:tcPr>
          <w:p>
            <w:pPr>
              <w:ind w:left="0" w:leftChars="0" w:firstLine="0" w:firstLineChars="0"/>
              <w:jc w:val="both"/>
              <w:rPr>
                <w:rFonts w:hint="eastAsia" w:ascii="仿宋" w:hAnsi="仿宋" w:cs="仿宋"/>
                <w:bCs/>
                <w:kern w:val="0"/>
                <w:szCs w:val="21"/>
              </w:rPr>
            </w:pPr>
            <w:r>
              <w:rPr>
                <w:rFonts w:hint="eastAsia" w:ascii="仿宋" w:hAnsi="仿宋" w:cs="仿宋"/>
                <w:bCs/>
                <w:kern w:val="0"/>
                <w:szCs w:val="21"/>
              </w:rPr>
              <w:t>职业资格证书举例</w:t>
            </w:r>
          </w:p>
        </w:tc>
        <w:tc>
          <w:tcPr>
            <w:tcW w:w="2517" w:type="dxa"/>
          </w:tcPr>
          <w:p>
            <w:pPr>
              <w:ind w:left="0" w:leftChars="0" w:firstLine="0" w:firstLineChars="0"/>
              <w:jc w:val="both"/>
              <w:rPr>
                <w:rFonts w:hint="eastAsia" w:ascii="仿宋" w:hAnsi="仿宋" w:cs="仿宋"/>
                <w:bCs/>
                <w:kern w:val="0"/>
                <w:szCs w:val="21"/>
              </w:rPr>
            </w:pPr>
            <w:r>
              <w:rPr>
                <w:rFonts w:hint="eastAsia" w:ascii="仿宋" w:hAnsi="仿宋" w:cs="仿宋"/>
                <w:bCs/>
                <w:kern w:val="0"/>
                <w:szCs w:val="21"/>
              </w:rPr>
              <w:t>专业（技能）方向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1</w:t>
            </w:r>
          </w:p>
        </w:tc>
        <w:tc>
          <w:tcPr>
            <w:tcW w:w="2368"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平面设计</w:t>
            </w:r>
          </w:p>
        </w:tc>
        <w:tc>
          <w:tcPr>
            <w:tcW w:w="259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平面设计师证</w:t>
            </w:r>
          </w:p>
          <w:p>
            <w:pPr>
              <w:ind w:firstLine="480"/>
              <w:rPr>
                <w:rFonts w:hint="eastAsia" w:ascii="仿宋" w:hAnsi="仿宋" w:cs="仿宋"/>
                <w:bCs/>
                <w:kern w:val="0"/>
                <w:szCs w:val="21"/>
              </w:rPr>
            </w:pPr>
            <w:r>
              <w:rPr>
                <w:rFonts w:hint="eastAsia" w:ascii="仿宋" w:hAnsi="仿宋" w:cs="仿宋"/>
                <w:bCs/>
                <w:kern w:val="0"/>
                <w:szCs w:val="21"/>
              </w:rPr>
              <w:t>工艺美术师证</w:t>
            </w:r>
          </w:p>
        </w:tc>
        <w:tc>
          <w:tcPr>
            <w:tcW w:w="2517" w:type="dxa"/>
          </w:tcPr>
          <w:p>
            <w:pPr>
              <w:ind w:firstLine="480"/>
              <w:rPr>
                <w:rFonts w:hint="eastAsia" w:ascii="仿宋" w:hAnsi="仿宋" w:cs="仿宋"/>
                <w:bCs/>
                <w:kern w:val="0"/>
                <w:szCs w:val="21"/>
              </w:rPr>
            </w:pPr>
            <w:r>
              <w:rPr>
                <w:rFonts w:hint="eastAsia" w:ascii="仿宋" w:hAnsi="仿宋" w:cs="仿宋"/>
                <w:bCs/>
                <w:kern w:val="0"/>
                <w:szCs w:val="21"/>
              </w:rPr>
              <w:t>画册设计</w:t>
            </w:r>
          </w:p>
          <w:p>
            <w:pPr>
              <w:ind w:firstLine="480"/>
              <w:rPr>
                <w:rFonts w:hint="eastAsia" w:ascii="仿宋" w:hAnsi="仿宋" w:cs="仿宋"/>
                <w:bCs/>
                <w:kern w:val="0"/>
                <w:szCs w:val="21"/>
              </w:rPr>
            </w:pPr>
            <w:r>
              <w:rPr>
                <w:rFonts w:hint="eastAsia" w:ascii="仿宋" w:hAnsi="仿宋" w:cs="仿宋"/>
                <w:bCs/>
                <w:kern w:val="0"/>
                <w:szCs w:val="21"/>
              </w:rPr>
              <w:t>标志设计</w:t>
            </w:r>
          </w:p>
          <w:p>
            <w:pPr>
              <w:ind w:firstLine="480"/>
              <w:rPr>
                <w:rFonts w:hint="eastAsia" w:ascii="仿宋" w:hAnsi="仿宋" w:cs="仿宋"/>
                <w:bCs/>
                <w:kern w:val="0"/>
                <w:szCs w:val="21"/>
              </w:rPr>
            </w:pPr>
            <w:r>
              <w:rPr>
                <w:rFonts w:hint="eastAsia" w:ascii="仿宋" w:hAnsi="仿宋" w:cs="仿宋"/>
                <w:bCs/>
                <w:kern w:val="0"/>
                <w:szCs w:val="21"/>
              </w:rPr>
              <w:t>广告创意设计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2</w:t>
            </w:r>
          </w:p>
        </w:tc>
        <w:tc>
          <w:tcPr>
            <w:tcW w:w="2368"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包装设计</w:t>
            </w:r>
          </w:p>
        </w:tc>
        <w:tc>
          <w:tcPr>
            <w:tcW w:w="2596" w:type="dxa"/>
          </w:tcPr>
          <w:p>
            <w:pPr>
              <w:ind w:firstLine="480"/>
              <w:rPr>
                <w:rFonts w:hint="eastAsia" w:ascii="仿宋" w:hAnsi="仿宋" w:cs="仿宋"/>
                <w:bCs/>
                <w:kern w:val="0"/>
                <w:szCs w:val="21"/>
              </w:rPr>
            </w:pPr>
            <w:r>
              <w:rPr>
                <w:rFonts w:hint="eastAsia" w:ascii="仿宋" w:hAnsi="仿宋" w:cs="仿宋"/>
                <w:bCs/>
                <w:kern w:val="0"/>
                <w:szCs w:val="21"/>
              </w:rPr>
              <w:t>产品开发师证</w:t>
            </w:r>
          </w:p>
          <w:p>
            <w:pPr>
              <w:ind w:firstLine="480"/>
              <w:rPr>
                <w:rFonts w:hint="eastAsia" w:ascii="仿宋" w:hAnsi="仿宋" w:cs="仿宋"/>
                <w:bCs/>
                <w:kern w:val="0"/>
                <w:szCs w:val="21"/>
              </w:rPr>
            </w:pPr>
            <w:r>
              <w:rPr>
                <w:rFonts w:hint="eastAsia" w:ascii="仿宋" w:hAnsi="仿宋" w:cs="仿宋"/>
                <w:bCs/>
                <w:kern w:val="0"/>
                <w:szCs w:val="21"/>
              </w:rPr>
              <w:t>包装设计师</w:t>
            </w:r>
          </w:p>
        </w:tc>
        <w:tc>
          <w:tcPr>
            <w:tcW w:w="2517" w:type="dxa"/>
          </w:tcPr>
          <w:p>
            <w:pPr>
              <w:ind w:firstLine="480"/>
              <w:rPr>
                <w:rFonts w:hint="eastAsia" w:ascii="仿宋" w:hAnsi="仿宋" w:cs="仿宋"/>
                <w:bCs/>
                <w:kern w:val="0"/>
                <w:szCs w:val="21"/>
              </w:rPr>
            </w:pPr>
            <w:r>
              <w:rPr>
                <w:rFonts w:hint="eastAsia" w:ascii="仿宋" w:hAnsi="仿宋" w:cs="仿宋"/>
                <w:bCs/>
                <w:kern w:val="0"/>
                <w:szCs w:val="21"/>
              </w:rPr>
              <w:t>包装材料与造型</w:t>
            </w:r>
          </w:p>
          <w:p>
            <w:pPr>
              <w:ind w:firstLine="480"/>
              <w:rPr>
                <w:rFonts w:hint="eastAsia" w:ascii="仿宋" w:hAnsi="仿宋" w:cs="仿宋"/>
                <w:bCs/>
                <w:kern w:val="0"/>
                <w:szCs w:val="21"/>
              </w:rPr>
            </w:pPr>
            <w:r>
              <w:rPr>
                <w:rFonts w:hint="eastAsia" w:ascii="仿宋" w:hAnsi="仿宋" w:cs="仿宋"/>
                <w:bCs/>
                <w:kern w:val="0"/>
                <w:szCs w:val="21"/>
              </w:rPr>
              <w:t>视觉审美与创意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3</w:t>
            </w:r>
          </w:p>
        </w:tc>
        <w:tc>
          <w:tcPr>
            <w:tcW w:w="2368"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摄影</w:t>
            </w:r>
          </w:p>
        </w:tc>
        <w:tc>
          <w:tcPr>
            <w:tcW w:w="2596" w:type="dxa"/>
          </w:tcPr>
          <w:p>
            <w:pPr>
              <w:ind w:firstLine="480"/>
              <w:rPr>
                <w:rFonts w:hint="eastAsia" w:ascii="仿宋" w:hAnsi="仿宋" w:cs="仿宋"/>
                <w:bCs/>
                <w:kern w:val="0"/>
                <w:szCs w:val="21"/>
              </w:rPr>
            </w:pPr>
            <w:r>
              <w:rPr>
                <w:rFonts w:hint="eastAsia" w:ascii="仿宋" w:hAnsi="仿宋" w:cs="仿宋"/>
                <w:bCs/>
                <w:kern w:val="0"/>
                <w:szCs w:val="21"/>
              </w:rPr>
              <w:t>摄影师证</w:t>
            </w:r>
          </w:p>
          <w:p>
            <w:pPr>
              <w:ind w:firstLine="480"/>
              <w:rPr>
                <w:rFonts w:hint="eastAsia" w:ascii="仿宋" w:hAnsi="仿宋" w:cs="仿宋"/>
                <w:bCs/>
                <w:kern w:val="0"/>
                <w:szCs w:val="21"/>
              </w:rPr>
            </w:pPr>
            <w:r>
              <w:rPr>
                <w:rFonts w:hint="eastAsia" w:ascii="仿宋" w:hAnsi="仿宋" w:cs="仿宋"/>
                <w:bCs/>
                <w:kern w:val="0"/>
                <w:szCs w:val="21"/>
              </w:rPr>
              <w:t>数字艺术证</w:t>
            </w:r>
          </w:p>
        </w:tc>
        <w:tc>
          <w:tcPr>
            <w:tcW w:w="2517" w:type="dxa"/>
          </w:tcPr>
          <w:p>
            <w:pPr>
              <w:ind w:firstLine="480"/>
              <w:rPr>
                <w:rFonts w:hint="eastAsia" w:ascii="仿宋" w:hAnsi="仿宋" w:cs="仿宋"/>
                <w:bCs/>
                <w:kern w:val="0"/>
                <w:szCs w:val="21"/>
              </w:rPr>
            </w:pPr>
            <w:r>
              <w:rPr>
                <w:rFonts w:hint="eastAsia" w:ascii="仿宋" w:hAnsi="仿宋" w:cs="仿宋"/>
                <w:bCs/>
                <w:kern w:val="0"/>
                <w:szCs w:val="21"/>
              </w:rPr>
              <w:t>人像</w:t>
            </w:r>
          </w:p>
          <w:p>
            <w:pPr>
              <w:ind w:firstLine="480"/>
              <w:rPr>
                <w:rFonts w:hint="eastAsia" w:ascii="仿宋" w:hAnsi="仿宋" w:cs="仿宋"/>
                <w:bCs/>
                <w:kern w:val="0"/>
                <w:szCs w:val="21"/>
              </w:rPr>
            </w:pPr>
            <w:r>
              <w:rPr>
                <w:rFonts w:hint="eastAsia" w:ascii="仿宋" w:hAnsi="仿宋" w:cs="仿宋"/>
                <w:bCs/>
                <w:kern w:val="0"/>
                <w:szCs w:val="21"/>
              </w:rPr>
              <w:t>静物与广品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4</w:t>
            </w:r>
          </w:p>
        </w:tc>
        <w:tc>
          <w:tcPr>
            <w:tcW w:w="2368"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视频编辑</w:t>
            </w:r>
          </w:p>
        </w:tc>
        <w:tc>
          <w:tcPr>
            <w:tcW w:w="2596" w:type="dxa"/>
          </w:tcPr>
          <w:p>
            <w:pPr>
              <w:ind w:firstLine="480"/>
              <w:rPr>
                <w:rFonts w:hint="eastAsia" w:ascii="仿宋" w:hAnsi="仿宋" w:cs="仿宋"/>
                <w:bCs/>
                <w:kern w:val="0"/>
                <w:szCs w:val="21"/>
              </w:rPr>
            </w:pPr>
          </w:p>
          <w:p>
            <w:pPr>
              <w:ind w:firstLine="480"/>
              <w:rPr>
                <w:rFonts w:hint="eastAsia" w:ascii="仿宋" w:hAnsi="仿宋" w:cs="仿宋"/>
                <w:bCs/>
                <w:kern w:val="0"/>
                <w:szCs w:val="21"/>
              </w:rPr>
            </w:pPr>
            <w:r>
              <w:rPr>
                <w:rFonts w:hint="eastAsia" w:ascii="仿宋" w:hAnsi="仿宋" w:cs="仿宋"/>
                <w:bCs/>
                <w:kern w:val="0"/>
                <w:szCs w:val="21"/>
              </w:rPr>
              <w:t>数字媒体师证</w:t>
            </w:r>
          </w:p>
        </w:tc>
        <w:tc>
          <w:tcPr>
            <w:tcW w:w="2517" w:type="dxa"/>
          </w:tcPr>
          <w:p>
            <w:pPr>
              <w:ind w:firstLine="480"/>
              <w:rPr>
                <w:rFonts w:hint="eastAsia" w:ascii="仿宋" w:hAnsi="仿宋" w:cs="仿宋"/>
                <w:bCs/>
                <w:kern w:val="0"/>
                <w:szCs w:val="21"/>
              </w:rPr>
            </w:pPr>
            <w:r>
              <w:rPr>
                <w:rFonts w:hint="eastAsia" w:ascii="仿宋" w:hAnsi="仿宋" w:cs="仿宋"/>
                <w:bCs/>
                <w:kern w:val="0"/>
                <w:szCs w:val="21"/>
              </w:rPr>
              <w:t>短视频创意与制作能力</w:t>
            </w:r>
          </w:p>
        </w:tc>
      </w:tr>
    </w:tbl>
    <w:p>
      <w:pPr>
        <w:ind w:firstLine="480"/>
        <w:rPr>
          <w:rFonts w:ascii="宋体" w:hAnsi="宋体"/>
        </w:rPr>
      </w:pPr>
      <w:r>
        <w:rPr>
          <w:rFonts w:hint="eastAsia" w:ascii="宋体" w:hAnsi="宋体"/>
        </w:rPr>
        <w:t>三、</w:t>
      </w:r>
      <w:r>
        <w:rPr>
          <w:rFonts w:hint="eastAsia" w:ascii="黑体" w:eastAsia="黑体"/>
        </w:rPr>
        <w:t>【</w:t>
      </w:r>
      <w:r>
        <w:rPr>
          <w:rFonts w:hint="eastAsia" w:ascii="宋体" w:hAnsi="宋体"/>
        </w:rPr>
        <w:t>入学要求</w:t>
      </w:r>
      <w:r>
        <w:rPr>
          <w:rFonts w:hint="eastAsia" w:ascii="黑体" w:eastAsia="黑体"/>
        </w:rPr>
        <w:t>】</w:t>
      </w:r>
    </w:p>
    <w:p>
      <w:pPr>
        <w:ind w:firstLine="480"/>
        <w:rPr>
          <w:rFonts w:ascii="宋体" w:hAnsi="宋体"/>
        </w:rPr>
      </w:pPr>
      <w:r>
        <w:rPr>
          <w:rFonts w:hint="eastAsia" w:ascii="宋体" w:hAnsi="宋体"/>
          <w:bCs/>
        </w:rPr>
        <w:t>初中毕业生或具有同等学力者</w:t>
      </w:r>
    </w:p>
    <w:p>
      <w:pPr>
        <w:ind w:firstLine="480"/>
        <w:rPr>
          <w:rFonts w:ascii="宋体" w:hAnsi="宋体"/>
        </w:rPr>
      </w:pPr>
      <w:r>
        <w:rPr>
          <w:rFonts w:hint="eastAsia" w:ascii="宋体" w:hAnsi="宋体"/>
        </w:rPr>
        <w:t>四、</w:t>
      </w:r>
      <w:r>
        <w:rPr>
          <w:rFonts w:hint="eastAsia" w:ascii="黑体" w:eastAsia="黑体"/>
        </w:rPr>
        <w:t>【</w:t>
      </w:r>
      <w:r>
        <w:rPr>
          <w:rFonts w:hint="eastAsia" w:ascii="宋体" w:hAnsi="宋体"/>
        </w:rPr>
        <w:t>基本学制</w:t>
      </w:r>
      <w:r>
        <w:rPr>
          <w:rFonts w:hint="eastAsia" w:ascii="黑体" w:eastAsia="黑体"/>
        </w:rPr>
        <w:t>】</w:t>
      </w:r>
    </w:p>
    <w:p>
      <w:pPr>
        <w:ind w:firstLine="964" w:firstLineChars="400"/>
        <w:rPr>
          <w:rFonts w:ascii="宋体" w:hAnsi="宋体"/>
        </w:rPr>
      </w:pPr>
      <w:r>
        <w:rPr>
          <w:rFonts w:hint="eastAsia" w:ascii="宋体" w:hAnsi="宋体"/>
          <w:b/>
          <w:bCs/>
          <w:lang w:val="en-US" w:eastAsia="zh-CN"/>
        </w:rPr>
        <w:t>3</w:t>
      </w:r>
      <w:r>
        <w:rPr>
          <w:rFonts w:hint="eastAsia" w:ascii="宋体" w:hAnsi="宋体"/>
          <w:bCs/>
        </w:rPr>
        <w:t>年</w:t>
      </w:r>
    </w:p>
    <w:p>
      <w:pPr>
        <w:ind w:firstLine="480"/>
        <w:rPr>
          <w:rFonts w:ascii="宋体" w:hAnsi="宋体"/>
        </w:rPr>
      </w:pPr>
      <w:r>
        <w:rPr>
          <w:rFonts w:hint="eastAsia" w:ascii="宋体" w:hAnsi="宋体"/>
        </w:rPr>
        <w:t>五、</w:t>
      </w:r>
      <w:r>
        <w:rPr>
          <w:rFonts w:hint="eastAsia" w:ascii="黑体" w:eastAsia="黑体"/>
        </w:rPr>
        <w:t>【</w:t>
      </w:r>
      <w:r>
        <w:rPr>
          <w:rFonts w:hint="eastAsia" w:ascii="宋体" w:hAnsi="宋体"/>
        </w:rPr>
        <w:t>培养目标</w:t>
      </w:r>
      <w:r>
        <w:rPr>
          <w:rFonts w:hint="eastAsia" w:ascii="黑体" w:eastAsia="黑体"/>
        </w:rPr>
        <w:t>】</w:t>
      </w:r>
    </w:p>
    <w:p>
      <w:pPr>
        <w:ind w:firstLine="480"/>
        <w:rPr>
          <w:rFonts w:ascii="宋体" w:hAnsi="宋体"/>
        </w:rPr>
      </w:pPr>
      <w:r>
        <w:rPr>
          <w:rFonts w:hint="eastAsia" w:ascii="宋体" w:hAnsi="宋体"/>
          <w:bCs/>
        </w:rPr>
        <w:t>本专业主要面向文化创意、艺术设计等行业企业，从事品牌服务、平面设计、数字传媒艺术等工作的</w:t>
      </w:r>
      <w:r>
        <w:rPr>
          <w:rFonts w:hint="eastAsia" w:ascii="仿宋" w:hAnsi="仿宋" w:cs="仿宋"/>
          <w:kern w:val="0"/>
        </w:rPr>
        <w:t>发展型、复合型、创新型</w:t>
      </w:r>
      <w:r>
        <w:rPr>
          <w:rFonts w:hint="eastAsia" w:ascii="宋体" w:hAnsi="宋体"/>
          <w:bCs/>
        </w:rPr>
        <w:t>的高素质技术技能人才。</w:t>
      </w:r>
    </w:p>
    <w:p>
      <w:pPr>
        <w:ind w:firstLine="480"/>
        <w:rPr>
          <w:rFonts w:ascii="宋体" w:hAnsi="宋体"/>
        </w:rPr>
      </w:pPr>
      <w:r>
        <w:rPr>
          <w:rFonts w:hint="eastAsia" w:ascii="宋体" w:hAnsi="宋体"/>
        </w:rPr>
        <w:t>六、</w:t>
      </w:r>
      <w:r>
        <w:rPr>
          <w:rFonts w:hint="eastAsia" w:ascii="黑体" w:eastAsia="黑体"/>
        </w:rPr>
        <w:t>【</w:t>
      </w:r>
      <w:r>
        <w:rPr>
          <w:rFonts w:hint="eastAsia" w:ascii="宋体" w:hAnsi="宋体"/>
        </w:rPr>
        <w:t>人才培养规格</w:t>
      </w:r>
      <w:r>
        <w:rPr>
          <w:rFonts w:hint="eastAsia" w:ascii="黑体" w:eastAsia="黑体"/>
        </w:rPr>
        <w:t>】</w:t>
      </w:r>
    </w:p>
    <w:p>
      <w:pPr>
        <w:spacing w:line="300" w:lineRule="auto"/>
        <w:ind w:firstLine="480"/>
        <w:rPr>
          <w:rFonts w:ascii="宋体" w:hAnsi="宋体"/>
        </w:rPr>
      </w:pPr>
      <w:r>
        <w:rPr>
          <w:rFonts w:hint="eastAsia" w:ascii="宋体" w:hAnsi="宋体"/>
        </w:rPr>
        <w:t>本专业所培养的人才应具有以下知识、技能与职业素养：</w:t>
      </w:r>
    </w:p>
    <w:p>
      <w:pPr>
        <w:spacing w:line="300" w:lineRule="auto"/>
        <w:ind w:firstLine="480"/>
        <w:rPr>
          <w:rFonts w:ascii="宋体" w:hAnsi="宋体"/>
        </w:rPr>
      </w:pPr>
      <w:r>
        <w:rPr>
          <w:rFonts w:hint="eastAsia" w:ascii="宋体" w:hAnsi="宋体"/>
        </w:rPr>
        <w:t xml:space="preserve"> (一)知识目标</w:t>
      </w:r>
    </w:p>
    <w:p>
      <w:pPr>
        <w:ind w:firstLine="480"/>
      </w:pPr>
      <w:r>
        <w:rPr>
          <w:rFonts w:hint="eastAsia"/>
        </w:rPr>
        <w:t>（1）具有品牌设计，包括广告创意、包装开发和版式规划等必备的专业知识。</w:t>
      </w:r>
    </w:p>
    <w:p>
      <w:pPr>
        <w:ind w:firstLine="480"/>
      </w:pPr>
      <w:r>
        <w:rPr>
          <w:rFonts w:hint="eastAsia"/>
        </w:rPr>
        <w:t>（2）具有摄影、手绘和视频编导等专业基础知识。</w:t>
      </w:r>
    </w:p>
    <w:p>
      <w:pPr>
        <w:ind w:firstLine="480"/>
      </w:pPr>
      <w:r>
        <w:rPr>
          <w:rFonts w:hint="eastAsia"/>
        </w:rPr>
        <w:t>（3）掌握艺术审美与艺术表现等专业理论知识。</w:t>
      </w:r>
    </w:p>
    <w:p>
      <w:pPr>
        <w:ind w:firstLine="480"/>
      </w:pPr>
      <w:r>
        <w:rPr>
          <w:rFonts w:hint="eastAsia"/>
        </w:rPr>
        <w:t>（4）了解品牌设计和广告创意等相关知识。</w:t>
      </w:r>
    </w:p>
    <w:p>
      <w:pPr>
        <w:ind w:firstLine="480"/>
      </w:pPr>
      <w:r>
        <w:rPr>
          <w:rFonts w:hint="eastAsia"/>
        </w:rPr>
        <w:t>（5）具有本专业先进的和面向现代人才市场需求的科学知识。</w:t>
      </w:r>
    </w:p>
    <w:p>
      <w:pPr>
        <w:ind w:firstLine="480"/>
      </w:pPr>
      <w:r>
        <w:rPr>
          <w:rFonts w:hint="eastAsia"/>
        </w:rPr>
        <w:t>(二)能力目标</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具有专业工具（Photoshop、Illustrator）的应用能力；</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具有概念表现、图形与图像制作的能力。</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具备岗位所需陈述、展示作品意图与价值的业务沟通能力。</w:t>
      </w:r>
    </w:p>
    <w:p>
      <w:pPr>
        <w:ind w:firstLine="480"/>
      </w:pP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职业生涯发展与就业、创业能力。</w:t>
      </w:r>
    </w:p>
    <w:p>
      <w:pPr>
        <w:ind w:firstLine="480"/>
      </w:pP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具备素描与速写、手绘效果图、水彩画等美术等基础绘画能力；</w:t>
      </w:r>
    </w:p>
    <w:p>
      <w:pPr>
        <w:ind w:firstLine="480"/>
      </w:pPr>
      <w:r>
        <w:rPr>
          <w:rFonts w:hint="eastAsia"/>
        </w:rPr>
        <w:fldChar w:fldCharType="begin"/>
      </w:r>
      <w:r>
        <w:rPr>
          <w:rFonts w:hint="eastAsia"/>
        </w:rPr>
        <w:instrText xml:space="preserve"> = 6 \* GB3 \* MERGEFORMAT </w:instrText>
      </w:r>
      <w:r>
        <w:rPr>
          <w:rFonts w:hint="eastAsia"/>
        </w:rPr>
        <w:fldChar w:fldCharType="separate"/>
      </w:r>
      <w:r>
        <w:rPr>
          <w:rFonts w:hint="eastAsia"/>
        </w:rPr>
        <w:t>⑥</w:t>
      </w:r>
      <w:r>
        <w:rPr>
          <w:rFonts w:hint="eastAsia"/>
        </w:rPr>
        <w:fldChar w:fldCharType="end"/>
      </w:r>
      <w:r>
        <w:rPr>
          <w:rFonts w:hint="eastAsia"/>
        </w:rPr>
        <w:t>具备宣传册、广告、文化创意、品牌服务等设计能力；</w:t>
      </w:r>
    </w:p>
    <w:p>
      <w:pPr>
        <w:ind w:firstLine="480"/>
      </w:pPr>
      <w:r>
        <w:rPr>
          <w:rFonts w:hint="eastAsia"/>
        </w:rPr>
        <w:t>(三)素质目标</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具备良好的思想品德修养及职业道德；</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具备高职层次相应的文化素养和人文艺术素养；</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具有健康体魄、良好体能和适应本岗位工作的身体素质与心理素质；</w:t>
      </w:r>
    </w:p>
    <w:p>
      <w:pPr>
        <w:ind w:firstLine="480"/>
      </w:pP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具有实践、创新专业技术技能的素质；</w:t>
      </w:r>
    </w:p>
    <w:p>
      <w:pPr>
        <w:ind w:firstLine="480"/>
      </w:pP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具有良好的气质、仪表，较强的语言、文字表达和沟通能力</w:t>
      </w:r>
    </w:p>
    <w:p>
      <w:pPr>
        <w:ind w:firstLine="480"/>
      </w:pPr>
      <w:r>
        <w:rPr>
          <w:rFonts w:hint="eastAsia"/>
        </w:rPr>
        <w:t>（2）职业素质</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具有原创意识；</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具有协同分享意识；</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具有艺术感觉的洞悉意识。</w:t>
      </w:r>
    </w:p>
    <w:p>
      <w:pPr>
        <w:ind w:firstLine="480"/>
        <w:rPr>
          <w:rFonts w:ascii="宋体" w:hAnsi="宋体"/>
        </w:rPr>
      </w:pPr>
      <w:r>
        <w:rPr>
          <w:rFonts w:hint="eastAsia" w:ascii="宋体" w:hAnsi="宋体"/>
        </w:rPr>
        <w:t>七、</w:t>
      </w:r>
      <w:r>
        <w:rPr>
          <w:rFonts w:hint="eastAsia" w:ascii="黑体" w:eastAsia="黑体"/>
        </w:rPr>
        <w:t>【</w:t>
      </w:r>
      <w:r>
        <w:rPr>
          <w:rFonts w:hint="eastAsia" w:ascii="宋体" w:hAnsi="宋体"/>
        </w:rPr>
        <w:t>主要</w:t>
      </w:r>
      <w:r>
        <w:rPr>
          <w:rFonts w:hint="eastAsia"/>
        </w:rPr>
        <w:t>衔</w:t>
      </w:r>
      <w:r>
        <w:rPr>
          <w:rFonts w:hint="eastAsia" w:ascii="宋体" w:hAnsi="宋体"/>
        </w:rPr>
        <w:t>接专业</w:t>
      </w:r>
      <w:r>
        <w:rPr>
          <w:rFonts w:hint="eastAsia" w:ascii="黑体" w:eastAsia="黑体"/>
        </w:rPr>
        <w:t>】</w:t>
      </w:r>
    </w:p>
    <w:p>
      <w:pPr>
        <w:ind w:firstLine="480"/>
        <w:rPr>
          <w:rFonts w:ascii="宋体" w:hAnsi="宋体"/>
          <w:bCs/>
        </w:rPr>
      </w:pPr>
      <w:r>
        <w:rPr>
          <w:rFonts w:hint="eastAsia" w:ascii="宋体" w:hAnsi="宋体"/>
          <w:bCs/>
        </w:rPr>
        <w:t>高职：视觉传达设计专业；</w:t>
      </w:r>
    </w:p>
    <w:p>
      <w:pPr>
        <w:ind w:firstLine="480"/>
        <w:rPr>
          <w:rFonts w:ascii="宋体" w:hAnsi="宋体" w:eastAsia="宋体"/>
          <w:bCs/>
          <w:sz w:val="18"/>
          <w:szCs w:val="18"/>
        </w:rPr>
      </w:pPr>
      <w:r>
        <w:rPr>
          <w:rFonts w:hint="eastAsia" w:ascii="宋体" w:hAnsi="宋体"/>
          <w:bCs/>
        </w:rPr>
        <w:t>中职：视觉传达设计专业；本科：视觉传达设计专业。</w:t>
      </w:r>
    </w:p>
    <w:p>
      <w:pPr>
        <w:ind w:firstLine="480"/>
        <w:rPr>
          <w:rFonts w:ascii="宋体" w:hAnsi="宋体"/>
        </w:rPr>
      </w:pPr>
      <w:r>
        <w:rPr>
          <w:rFonts w:hint="eastAsia" w:ascii="宋体" w:hAnsi="宋体"/>
        </w:rPr>
        <w:t>八、</w:t>
      </w:r>
      <w:r>
        <w:rPr>
          <w:rFonts w:hint="eastAsia" w:ascii="黑体" w:eastAsia="黑体"/>
        </w:rPr>
        <w:t>【</w:t>
      </w:r>
      <w:r>
        <w:rPr>
          <w:rFonts w:hint="eastAsia" w:ascii="宋体" w:hAnsi="宋体"/>
        </w:rPr>
        <w:t>课程设置及要求</w:t>
      </w:r>
      <w:r>
        <w:rPr>
          <w:rFonts w:hint="eastAsia" w:ascii="黑体" w:eastAsia="黑体"/>
        </w:rPr>
        <w:t>】</w:t>
      </w:r>
    </w:p>
    <w:p>
      <w:pPr>
        <w:ind w:firstLine="480"/>
        <w:rPr>
          <w:rFonts w:ascii="宋体" w:hAnsi="宋体"/>
        </w:rPr>
      </w:pPr>
      <w:r>
        <w:rPr>
          <w:rFonts w:hint="eastAsia" w:ascii="宋体" w:hAnsi="宋体"/>
          <w:bCs/>
        </w:rPr>
        <w:t>本专业课程设置分为公共基础课和专业技能课。</w:t>
      </w:r>
    </w:p>
    <w:p>
      <w:pPr>
        <w:ind w:firstLine="480"/>
        <w:rPr>
          <w:rFonts w:ascii="宋体" w:hAnsi="宋体"/>
        </w:rPr>
      </w:pPr>
      <w:r>
        <w:rPr>
          <w:rFonts w:hint="eastAsia" w:ascii="宋体" w:hAnsi="宋体"/>
          <w:bCs/>
        </w:rPr>
        <w:t>公共基础课包括德育课，文化课，体育与健康，艺术（或音乐、美术），以及其他自然科学和人文科学类基础课。</w:t>
      </w:r>
    </w:p>
    <w:p>
      <w:pPr>
        <w:ind w:firstLine="480"/>
        <w:rPr>
          <w:rFonts w:ascii="宋体" w:hAnsi="宋体"/>
        </w:rPr>
      </w:pPr>
      <w:r>
        <w:rPr>
          <w:rFonts w:hint="eastAsia" w:ascii="宋体" w:hAnsi="宋体"/>
          <w:bCs/>
        </w:rPr>
        <w:t>专业技能课包括专业核心课和专业（技能）方向课，实习实训是专业技能课教学的重要内容，含校内外实训、顶岗实习等多种形式。</w:t>
      </w:r>
    </w:p>
    <w:p>
      <w:pPr>
        <w:ind w:firstLine="480"/>
        <w:rPr>
          <w:rFonts w:ascii="宋体" w:hAnsi="宋体"/>
        </w:rPr>
      </w:pPr>
      <w:r>
        <w:rPr>
          <w:rFonts w:hint="eastAsia" w:ascii="宋体" w:hAnsi="宋体"/>
        </w:rPr>
        <w:t>（一）公共基础课</w:t>
      </w:r>
    </w:p>
    <w:tbl>
      <w:tblPr>
        <w:tblStyle w:val="12"/>
        <w:tblW w:w="7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1593"/>
        <w:gridCol w:w="5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21" w:type="dxa"/>
            <w:vAlign w:val="center"/>
          </w:tcPr>
          <w:p>
            <w:pPr>
              <w:spacing w:line="240" w:lineRule="auto"/>
              <w:ind w:firstLine="0" w:firstLineChars="0"/>
              <w:jc w:val="left"/>
              <w:rPr>
                <w:rFonts w:ascii="宋体" w:hAnsi="宋体"/>
                <w:bCs/>
                <w:sz w:val="18"/>
                <w:szCs w:val="18"/>
              </w:rPr>
            </w:pPr>
            <w:r>
              <w:rPr>
                <w:rFonts w:hint="eastAsia" w:ascii="宋体" w:hAnsi="宋体"/>
                <w:bCs/>
                <w:sz w:val="18"/>
                <w:szCs w:val="18"/>
              </w:rPr>
              <w:t>序号</w:t>
            </w:r>
          </w:p>
        </w:tc>
        <w:tc>
          <w:tcPr>
            <w:tcW w:w="1593" w:type="dxa"/>
            <w:vAlign w:val="center"/>
          </w:tcPr>
          <w:p>
            <w:pPr>
              <w:ind w:firstLine="360"/>
              <w:rPr>
                <w:rFonts w:ascii="宋体" w:hAnsi="宋体"/>
                <w:bCs/>
                <w:sz w:val="18"/>
                <w:szCs w:val="18"/>
              </w:rPr>
            </w:pPr>
            <w:r>
              <w:rPr>
                <w:rFonts w:hint="eastAsia" w:ascii="宋体" w:hAnsi="宋体"/>
                <w:bCs/>
                <w:sz w:val="18"/>
                <w:szCs w:val="18"/>
              </w:rPr>
              <w:t>课程名称</w:t>
            </w:r>
          </w:p>
        </w:tc>
        <w:tc>
          <w:tcPr>
            <w:tcW w:w="5186" w:type="dxa"/>
            <w:vAlign w:val="center"/>
          </w:tcPr>
          <w:p>
            <w:pPr>
              <w:ind w:firstLine="360"/>
              <w:rPr>
                <w:rFonts w:ascii="宋体" w:hAnsi="宋体"/>
                <w:bCs/>
                <w:sz w:val="18"/>
                <w:szCs w:val="18"/>
              </w:rPr>
            </w:pPr>
            <w:r>
              <w:rPr>
                <w:rFonts w:hint="eastAsia" w:ascii="宋体" w:hAnsi="宋体"/>
                <w:bCs/>
                <w:sz w:val="18"/>
                <w:szCs w:val="18"/>
              </w:rPr>
              <w:t>主要教学内容和要求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Align w:val="center"/>
          </w:tcPr>
          <w:p>
            <w:pPr>
              <w:spacing w:line="240" w:lineRule="auto"/>
              <w:ind w:firstLine="0" w:firstLineChars="0"/>
              <w:rPr>
                <w:rFonts w:ascii="宋体" w:hAnsi="宋体"/>
                <w:bCs/>
                <w:sz w:val="18"/>
                <w:szCs w:val="18"/>
              </w:rPr>
            </w:pPr>
            <w:r>
              <w:rPr>
                <w:rFonts w:hint="eastAsia" w:ascii="宋体" w:hAnsi="宋体"/>
                <w:bCs/>
                <w:sz w:val="18"/>
                <w:szCs w:val="18"/>
              </w:rPr>
              <w:t>1</w:t>
            </w:r>
          </w:p>
        </w:tc>
        <w:tc>
          <w:tcPr>
            <w:tcW w:w="1593" w:type="dxa"/>
            <w:vAlign w:val="center"/>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形势与政策</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本课程坚持“立德树人”，把坚定“四个自信”贯穿教学全过程，依托“全国高校思想政治理论课教师网络集体备课平台”“数字马院”等平台积极打造“形势与政策”课优质教学资源。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Align w:val="center"/>
          </w:tcPr>
          <w:p>
            <w:pPr>
              <w:spacing w:line="240" w:lineRule="auto"/>
              <w:ind w:firstLine="0" w:firstLineChars="0"/>
              <w:rPr>
                <w:rFonts w:ascii="宋体" w:hAnsi="宋体" w:eastAsia="宋体"/>
                <w:bCs/>
                <w:sz w:val="18"/>
                <w:szCs w:val="18"/>
              </w:rPr>
            </w:pPr>
            <w:r>
              <w:rPr>
                <w:rFonts w:hint="eastAsia" w:ascii="宋体" w:hAnsi="宋体"/>
                <w:bCs/>
                <w:sz w:val="18"/>
                <w:szCs w:val="18"/>
              </w:rPr>
              <w:t>2</w:t>
            </w:r>
          </w:p>
        </w:tc>
        <w:tc>
          <w:tcPr>
            <w:tcW w:w="1593" w:type="dxa"/>
            <w:vAlign w:val="center"/>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毛泽东思想和中国特色社会主义理论体系概论</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学习马克思主义的基本立场、观点和方法，了解马克思主义中国化理论的主要内容、精神实质和重大意义，掌握习近平新时代中国特色社会主义思想的科学内涵和指导意义,从而坚定中国特色社会主义的道路自信、理论自信、制度自信和文化自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Align w:val="center"/>
          </w:tcPr>
          <w:p>
            <w:pPr>
              <w:spacing w:line="240" w:lineRule="auto"/>
              <w:ind w:firstLine="0" w:firstLineChars="0"/>
              <w:rPr>
                <w:rFonts w:ascii="宋体" w:hAnsi="宋体" w:eastAsia="宋体"/>
                <w:bCs/>
                <w:sz w:val="18"/>
                <w:szCs w:val="18"/>
              </w:rPr>
            </w:pPr>
            <w:r>
              <w:rPr>
                <w:rFonts w:hint="eastAsia" w:ascii="宋体" w:hAnsi="宋体"/>
                <w:bCs/>
                <w:sz w:val="18"/>
                <w:szCs w:val="18"/>
              </w:rPr>
              <w:t>3</w:t>
            </w:r>
          </w:p>
        </w:tc>
        <w:tc>
          <w:tcPr>
            <w:tcW w:w="1593" w:type="dxa"/>
            <w:vAlign w:val="center"/>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思想道德修养与法律基础</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本课程主要是帮助大学生理解和掌握当前所处的时代状况和新时代对大学生提出的要求，使学生顺利实现由中学生活向大学生活的过渡，增强心理承受力和自我调节、自我平衡的能力。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4</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大学生安全教育</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本课程主要是培养大学生分析和辨别邪教、恐怖暴力、交通危险、性侵、网络诈骗、焦虑症、自闭症、抑郁症等是非好坏的能力，学会自强自立，并掌握预防人身侵害、严防网络诈骗、学会自救自助等基本方法。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5</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大学生创新创业通识课程</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主动适应国家经济社会发展和青年学生全面发展的需要，以“精益理念培养、思创教育融合、课赛实践融合、前沿思维引领”四大理念为着力点，将精益精神、企业家精神与创新创业的知识体系有效融合，同时融入思想政治教育、创新创业竞赛、时代前沿问题等元素，开启了创新创业课程“思创融合”的教学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6</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大学生职业生涯规划</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帮助大学生确定与自己实际情况相符合的发展目标，明确自己的职业生涯的目标；注重自身内在就业能力的提升，不断提升个人职业素养，掌握自我探索技能、生涯决策技能、管理技能，为实现职业发展目标奠定扎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7</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大学生就业指导</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主要是通过课堂教学、课堂活动、校园活动和校外体验等形式，为大学生就业提供全面的指导，帮助大学生更好地适应从大学生到职业人的角色转换，不断提升就业竞争力和主动适应社会的能力，同时为有志于创业的大学生提供有效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8</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走进闽东文化</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以“中国茶文化”和“畲族传统文化”两大主线为学生讲授闽东文化。中国茶文化主要使学生系统认识中国茶文化的内涵、特点和形成，福建茶情，中国茶道内涵，茶艺的分类、特点，以及茶叶的分类等。畲族传统文化主要使学生了解闽东乡土传统多元文化畲族文化的内容、特点、畲族传统民俗文化，民族精神、畲族艺术等，提升学生的人文素养，培养学生热爱传统民族文化的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eastAsia="宋体"/>
                <w:bCs/>
                <w:sz w:val="18"/>
                <w:szCs w:val="18"/>
              </w:rPr>
            </w:pPr>
            <w:r>
              <w:rPr>
                <w:rFonts w:hint="eastAsia" w:ascii="宋体" w:hAnsi="宋体"/>
                <w:bCs/>
                <w:sz w:val="18"/>
                <w:szCs w:val="18"/>
              </w:rPr>
              <w:t>9</w:t>
            </w:r>
          </w:p>
        </w:tc>
        <w:tc>
          <w:tcPr>
            <w:tcW w:w="1593"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劳动专题教育</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本课程主要是帮助大学生理解和形成马克思主义劳动观，体会“劳动创造美好生活”，体会“劳动不分贵贱”，热爱劳动，尊重普通劳动者，培养勤俭、奋斗、创新、奉献的劳动精神，形成良好劳动习惯。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bCs/>
                <w:sz w:val="18"/>
                <w:szCs w:val="18"/>
              </w:rPr>
            </w:pPr>
            <w:r>
              <w:rPr>
                <w:rFonts w:hint="eastAsia" w:ascii="宋体" w:hAnsi="宋体"/>
                <w:bCs/>
                <w:sz w:val="18"/>
                <w:szCs w:val="18"/>
              </w:rPr>
              <w:t>10</w:t>
            </w:r>
          </w:p>
        </w:tc>
        <w:tc>
          <w:tcPr>
            <w:tcW w:w="1593" w:type="dxa"/>
          </w:tcPr>
          <w:p>
            <w:pPr>
              <w:spacing w:line="288" w:lineRule="auto"/>
              <w:ind w:firstLine="0" w:firstLineChars="0"/>
              <w:jc w:val="left"/>
              <w:rPr>
                <w:rFonts w:ascii="仿宋" w:hAnsi="仿宋" w:cs="仿宋"/>
                <w:sz w:val="18"/>
                <w:szCs w:val="18"/>
              </w:rPr>
            </w:pPr>
            <w:r>
              <w:rPr>
                <w:rFonts w:hint="eastAsia" w:ascii="仿宋" w:hAnsi="仿宋" w:cs="仿宋"/>
                <w:sz w:val="18"/>
                <w:szCs w:val="18"/>
              </w:rPr>
              <w:t>军事理论</w:t>
            </w:r>
          </w:p>
        </w:tc>
        <w:tc>
          <w:tcPr>
            <w:tcW w:w="5186" w:type="dxa"/>
          </w:tcPr>
          <w:p>
            <w:pPr>
              <w:spacing w:line="288" w:lineRule="auto"/>
              <w:ind w:firstLine="0" w:firstLineChars="0"/>
              <w:jc w:val="left"/>
              <w:rPr>
                <w:rFonts w:ascii="仿宋" w:hAnsi="仿宋" w:cs="仿宋"/>
                <w:bCs/>
                <w:sz w:val="18"/>
                <w:szCs w:val="18"/>
              </w:rPr>
            </w:pPr>
            <w:r>
              <w:rPr>
                <w:rFonts w:hint="eastAsia" w:ascii="仿宋" w:hAnsi="仿宋" w:cs="仿宋"/>
                <w:sz w:val="18"/>
                <w:szCs w:val="18"/>
              </w:rPr>
              <w:t>本课程以习近平国防和军队建设思想为指导，通过军事教学，使学生掌握基本军事理论和军事技能，增强国防观念和国家安全意识，强化爱国主义、集体主义观念，加强组织纪律性，促进大学生综合素质的提高。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tcPr>
          <w:p>
            <w:pPr>
              <w:spacing w:line="240" w:lineRule="auto"/>
              <w:ind w:firstLine="0" w:firstLineChars="0"/>
              <w:rPr>
                <w:rFonts w:ascii="宋体" w:hAnsi="宋体"/>
                <w:bCs/>
                <w:sz w:val="18"/>
                <w:szCs w:val="18"/>
              </w:rPr>
            </w:pPr>
            <w:r>
              <w:rPr>
                <w:rFonts w:hint="eastAsia" w:ascii="宋体" w:hAnsi="宋体"/>
                <w:bCs/>
                <w:sz w:val="18"/>
                <w:szCs w:val="18"/>
              </w:rPr>
              <w:t>11</w:t>
            </w:r>
          </w:p>
        </w:tc>
        <w:tc>
          <w:tcPr>
            <w:tcW w:w="1593" w:type="dxa"/>
          </w:tcPr>
          <w:p>
            <w:pPr>
              <w:spacing w:line="288" w:lineRule="auto"/>
              <w:ind w:firstLine="0" w:firstLineChars="0"/>
              <w:jc w:val="left"/>
              <w:rPr>
                <w:rFonts w:ascii="仿宋" w:hAnsi="仿宋" w:cs="仿宋"/>
                <w:sz w:val="18"/>
                <w:szCs w:val="18"/>
              </w:rPr>
            </w:pPr>
            <w:r>
              <w:rPr>
                <w:rFonts w:hint="eastAsia" w:ascii="仿宋" w:hAnsi="仿宋" w:cs="仿宋"/>
                <w:sz w:val="18"/>
                <w:szCs w:val="18"/>
              </w:rPr>
              <w:t>体育与健康</w:t>
            </w:r>
          </w:p>
        </w:tc>
        <w:tc>
          <w:tcPr>
            <w:tcW w:w="5186" w:type="dxa"/>
          </w:tcPr>
          <w:p>
            <w:pPr>
              <w:spacing w:line="288" w:lineRule="auto"/>
              <w:ind w:firstLine="0" w:firstLineChars="0"/>
              <w:jc w:val="left"/>
              <w:rPr>
                <w:rFonts w:ascii="仿宋" w:hAnsi="仿宋" w:cs="仿宋"/>
                <w:sz w:val="18"/>
                <w:szCs w:val="18"/>
              </w:rPr>
            </w:pPr>
            <w:r>
              <w:rPr>
                <w:rFonts w:hint="eastAsia" w:ascii="仿宋" w:hAnsi="仿宋" w:cs="仿宋"/>
                <w:sz w:val="18"/>
                <w:szCs w:val="18"/>
              </w:rPr>
              <w:t>理论部分包括体育与健康概述、体育锻炼的影响与意义、健康的锻炼原则和方法、体育保健四方面内容。实践部分包括篮球、排球、羽毛球运动、太极拳等。</w:t>
            </w:r>
          </w:p>
        </w:tc>
      </w:tr>
    </w:tbl>
    <w:p>
      <w:pPr>
        <w:ind w:firstLine="480"/>
        <w:rPr>
          <w:rFonts w:ascii="宋体" w:hAnsi="宋体"/>
        </w:rPr>
      </w:pPr>
      <w:r>
        <w:rPr>
          <w:rFonts w:hint="eastAsia" w:ascii="宋体" w:hAnsi="宋体"/>
        </w:rPr>
        <w:t>（二）专业技能课</w:t>
      </w:r>
    </w:p>
    <w:p>
      <w:pPr>
        <w:ind w:firstLine="480"/>
        <w:rPr>
          <w:rFonts w:ascii="宋体" w:hAnsi="宋体"/>
        </w:rPr>
      </w:pPr>
      <w:r>
        <w:rPr>
          <w:rFonts w:hint="eastAsia" w:ascii="宋体" w:hAnsi="宋体"/>
        </w:rPr>
        <w:t>1.专业核心课</w:t>
      </w:r>
    </w:p>
    <w:tbl>
      <w:tblPr>
        <w:tblStyle w:val="12"/>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81"/>
        <w:gridCol w:w="5382"/>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14" w:type="dxa"/>
            <w:vAlign w:val="center"/>
          </w:tcPr>
          <w:p>
            <w:pPr>
              <w:spacing w:line="240" w:lineRule="auto"/>
              <w:ind w:firstLine="0" w:firstLineChars="0"/>
              <w:jc w:val="left"/>
              <w:rPr>
                <w:rFonts w:ascii="宋体" w:hAnsi="宋体"/>
                <w:bCs/>
                <w:sz w:val="18"/>
                <w:szCs w:val="18"/>
              </w:rPr>
            </w:pPr>
            <w:r>
              <w:rPr>
                <w:rFonts w:hint="eastAsia" w:ascii="宋体" w:hAnsi="宋体"/>
                <w:bCs/>
                <w:sz w:val="18"/>
                <w:szCs w:val="18"/>
              </w:rPr>
              <w:t>序号</w:t>
            </w:r>
          </w:p>
        </w:tc>
        <w:tc>
          <w:tcPr>
            <w:tcW w:w="1281" w:type="dxa"/>
            <w:vAlign w:val="center"/>
          </w:tcPr>
          <w:p>
            <w:pPr>
              <w:spacing w:line="240" w:lineRule="auto"/>
              <w:ind w:firstLine="0" w:firstLineChars="0"/>
              <w:jc w:val="left"/>
              <w:rPr>
                <w:rFonts w:ascii="仿宋" w:hAnsi="仿宋" w:cs="仿宋"/>
                <w:bCs/>
                <w:sz w:val="18"/>
                <w:szCs w:val="18"/>
              </w:rPr>
            </w:pPr>
            <w:r>
              <w:rPr>
                <w:rFonts w:hint="eastAsia" w:ascii="仿宋" w:hAnsi="仿宋" w:cs="仿宋"/>
                <w:bCs/>
                <w:sz w:val="18"/>
                <w:szCs w:val="18"/>
              </w:rPr>
              <w:t>课程名称</w:t>
            </w:r>
          </w:p>
        </w:tc>
        <w:tc>
          <w:tcPr>
            <w:tcW w:w="5382" w:type="dxa"/>
            <w:vAlign w:val="center"/>
          </w:tcPr>
          <w:p>
            <w:pPr>
              <w:spacing w:line="240" w:lineRule="auto"/>
              <w:ind w:firstLine="0" w:firstLineChars="0"/>
              <w:jc w:val="left"/>
              <w:rPr>
                <w:rFonts w:ascii="仿宋" w:hAnsi="仿宋" w:cs="仿宋"/>
                <w:bCs/>
                <w:sz w:val="18"/>
                <w:szCs w:val="18"/>
              </w:rPr>
            </w:pPr>
            <w:r>
              <w:rPr>
                <w:rFonts w:hint="eastAsia" w:ascii="仿宋" w:hAnsi="仿宋" w:cs="仿宋"/>
                <w:bCs/>
                <w:sz w:val="18"/>
                <w:szCs w:val="18"/>
              </w:rPr>
              <w:t>主要教学内容和要求</w:t>
            </w:r>
          </w:p>
        </w:tc>
        <w:tc>
          <w:tcPr>
            <w:tcW w:w="731" w:type="dxa"/>
            <w:vAlign w:val="center"/>
          </w:tcPr>
          <w:p>
            <w:pPr>
              <w:spacing w:line="240" w:lineRule="auto"/>
              <w:ind w:firstLine="0" w:firstLineChars="0"/>
              <w:jc w:val="left"/>
              <w:rPr>
                <w:rFonts w:ascii="宋体" w:hAnsi="宋体"/>
                <w:bCs/>
                <w:sz w:val="18"/>
                <w:szCs w:val="18"/>
              </w:rPr>
            </w:pPr>
            <w:r>
              <w:rPr>
                <w:rFonts w:hint="eastAsia" w:ascii="宋体" w:hAnsi="宋体"/>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bCs/>
                <w:sz w:val="18"/>
                <w:szCs w:val="18"/>
              </w:rPr>
            </w:pPr>
            <w:r>
              <w:rPr>
                <w:rFonts w:hint="eastAsia" w:ascii="宋体" w:hAnsi="宋体"/>
                <w:bCs/>
                <w:sz w:val="18"/>
                <w:szCs w:val="18"/>
              </w:rPr>
              <w:t>1</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招贴设计</w:t>
            </w:r>
          </w:p>
        </w:tc>
        <w:tc>
          <w:tcPr>
            <w:tcW w:w="5382" w:type="dxa"/>
          </w:tcPr>
          <w:p>
            <w:pPr>
              <w:widowControl/>
              <w:spacing w:line="288" w:lineRule="auto"/>
              <w:ind w:firstLine="0" w:firstLineChars="0"/>
              <w:rPr>
                <w:rFonts w:ascii="仿宋" w:hAnsi="仿宋" w:cs="仿宋"/>
                <w:kern w:val="0"/>
                <w:sz w:val="18"/>
                <w:szCs w:val="18"/>
              </w:rPr>
            </w:pPr>
            <w:r>
              <w:rPr>
                <w:rFonts w:hint="eastAsia" w:ascii="仿宋" w:hAnsi="仿宋" w:cs="仿宋"/>
                <w:kern w:val="0"/>
                <w:sz w:val="18"/>
                <w:szCs w:val="18"/>
              </w:rPr>
              <w:t>了解概念草图、构图形式美感，图形层级分布、塑造画面表现力。掌握招贴设计的程式结构与语言；具有运用相应技法的表现能力。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2</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视频设计制作</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了解主题与文案、选择场景、镜头组合、素材输出与翦辑。掌握短视频编导方法与制作能力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3</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版式设计</w:t>
            </w:r>
          </w:p>
        </w:tc>
        <w:tc>
          <w:tcPr>
            <w:tcW w:w="5382" w:type="dxa"/>
          </w:tcPr>
          <w:p>
            <w:pPr>
              <w:widowControl/>
              <w:spacing w:line="288" w:lineRule="auto"/>
              <w:ind w:firstLine="0" w:firstLineChars="0"/>
              <w:rPr>
                <w:rFonts w:ascii="仿宋" w:hAnsi="仿宋" w:cs="仿宋"/>
                <w:kern w:val="0"/>
                <w:sz w:val="18"/>
                <w:szCs w:val="18"/>
              </w:rPr>
            </w:pPr>
            <w:r>
              <w:rPr>
                <w:rFonts w:hint="eastAsia" w:ascii="仿宋" w:hAnsi="仿宋" w:cs="仿宋"/>
                <w:kern w:val="0"/>
                <w:sz w:val="18"/>
                <w:szCs w:val="18"/>
              </w:rPr>
              <w:t>了解选纸、制版、信息分类处理、风格计划、输出。具有基于版心与布局法则相运用的能力；</w:t>
            </w:r>
          </w:p>
          <w:p>
            <w:pPr>
              <w:spacing w:line="288" w:lineRule="auto"/>
              <w:ind w:firstLine="0" w:firstLineChars="0"/>
              <w:rPr>
                <w:rFonts w:ascii="仿宋" w:hAnsi="仿宋" w:cs="仿宋"/>
                <w:bCs/>
                <w:sz w:val="18"/>
                <w:szCs w:val="18"/>
              </w:rPr>
            </w:pPr>
            <w:r>
              <w:rPr>
                <w:rFonts w:hint="eastAsia" w:ascii="仿宋" w:hAnsi="仿宋" w:cs="仿宋"/>
                <w:kern w:val="0"/>
                <w:sz w:val="18"/>
                <w:szCs w:val="18"/>
              </w:rPr>
              <w:t>具有图文创新设计能力。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4</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广告创意设计</w:t>
            </w:r>
          </w:p>
        </w:tc>
        <w:tc>
          <w:tcPr>
            <w:tcW w:w="5382" w:type="dxa"/>
          </w:tcPr>
          <w:p>
            <w:pPr>
              <w:widowControl/>
              <w:spacing w:line="288" w:lineRule="auto"/>
              <w:ind w:firstLine="0" w:firstLineChars="0"/>
              <w:rPr>
                <w:rFonts w:ascii="仿宋" w:hAnsi="仿宋" w:cs="仿宋"/>
                <w:bCs/>
                <w:sz w:val="18"/>
                <w:szCs w:val="18"/>
              </w:rPr>
            </w:pPr>
            <w:r>
              <w:rPr>
                <w:rFonts w:hint="eastAsia" w:ascii="仿宋" w:hAnsi="仿宋" w:cs="仿宋"/>
                <w:kern w:val="0"/>
                <w:sz w:val="18"/>
                <w:szCs w:val="18"/>
              </w:rPr>
              <w:t>了解概念草图、构图形式美感；图形层级分布、塑造画面表现力。掌握广告语言与技法的表现能力。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5</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VI设计</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w:t>
            </w:r>
            <w:r>
              <w:rPr>
                <w:rFonts w:hint="eastAsia" w:ascii="仿宋" w:hAnsi="仿宋" w:cs="仿宋"/>
                <w:bCs/>
                <w:sz w:val="18"/>
                <w:szCs w:val="18"/>
              </w:rPr>
              <w:t>辅助图形的创意方法；品牌视觉场景的美学关系。具有品牌推广与形象塑造的能力。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6</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包装设计</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w:t>
            </w:r>
            <w:r>
              <w:rPr>
                <w:rFonts w:hint="eastAsia" w:ascii="仿宋" w:hAnsi="仿宋" w:cs="仿宋"/>
                <w:bCs/>
                <w:kern w:val="0"/>
                <w:sz w:val="18"/>
                <w:szCs w:val="18"/>
              </w:rPr>
              <w:t>用户需求分析、提炼视觉表现语言、审美格调与价值评估、输出与生产工艺控制。掌握创意设计与商业价值的平衡能力。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bl>
    <w:p>
      <w:pPr>
        <w:ind w:firstLine="480"/>
        <w:rPr>
          <w:rFonts w:ascii="宋体" w:hAnsi="宋体"/>
        </w:rPr>
      </w:pPr>
      <w:r>
        <w:rPr>
          <w:rFonts w:hint="eastAsia" w:ascii="宋体" w:hAnsi="宋体"/>
        </w:rPr>
        <w:t>2.综合实训</w:t>
      </w:r>
    </w:p>
    <w:tbl>
      <w:tblPr>
        <w:tblStyle w:val="1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573"/>
        <w:gridCol w:w="43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00" w:type="dxa"/>
            <w:vAlign w:val="center"/>
          </w:tcPr>
          <w:p>
            <w:pPr>
              <w:ind w:firstLine="360"/>
              <w:rPr>
                <w:rFonts w:ascii="仿宋" w:hAnsi="仿宋" w:cs="仿宋"/>
                <w:bCs/>
                <w:sz w:val="18"/>
                <w:szCs w:val="18"/>
              </w:rPr>
            </w:pPr>
            <w:r>
              <w:rPr>
                <w:rFonts w:hint="eastAsia" w:ascii="仿宋" w:hAnsi="仿宋" w:cs="仿宋"/>
                <w:bCs/>
                <w:sz w:val="18"/>
                <w:szCs w:val="18"/>
              </w:rPr>
              <w:t>序号</w:t>
            </w:r>
          </w:p>
        </w:tc>
        <w:tc>
          <w:tcPr>
            <w:tcW w:w="1573" w:type="dxa"/>
            <w:vAlign w:val="center"/>
          </w:tcPr>
          <w:p>
            <w:pPr>
              <w:ind w:firstLine="360"/>
              <w:rPr>
                <w:rFonts w:ascii="宋体" w:hAnsi="宋体" w:eastAsia="宋体"/>
                <w:bCs/>
                <w:sz w:val="18"/>
                <w:szCs w:val="18"/>
              </w:rPr>
            </w:pPr>
            <w:r>
              <w:rPr>
                <w:rFonts w:hint="eastAsia" w:ascii="宋体" w:hAnsi="宋体"/>
                <w:bCs/>
                <w:sz w:val="18"/>
                <w:szCs w:val="18"/>
              </w:rPr>
              <w:t>实训名称</w:t>
            </w:r>
          </w:p>
        </w:tc>
        <w:tc>
          <w:tcPr>
            <w:tcW w:w="4367" w:type="dxa"/>
            <w:vAlign w:val="center"/>
          </w:tcPr>
          <w:p>
            <w:pPr>
              <w:ind w:firstLine="360"/>
              <w:rPr>
                <w:rFonts w:ascii="宋体" w:hAnsi="宋体"/>
                <w:bCs/>
                <w:sz w:val="18"/>
                <w:szCs w:val="18"/>
              </w:rPr>
            </w:pPr>
            <w:r>
              <w:rPr>
                <w:rFonts w:hint="eastAsia" w:ascii="宋体" w:hAnsi="宋体"/>
                <w:bCs/>
                <w:sz w:val="18"/>
                <w:szCs w:val="18"/>
              </w:rPr>
              <w:t>主要实训内容和要求</w:t>
            </w:r>
          </w:p>
        </w:tc>
        <w:tc>
          <w:tcPr>
            <w:tcW w:w="1440" w:type="dxa"/>
            <w:vAlign w:val="center"/>
          </w:tcPr>
          <w:p>
            <w:pPr>
              <w:ind w:firstLine="360"/>
              <w:rPr>
                <w:rFonts w:ascii="宋体" w:hAnsi="宋体"/>
                <w:bCs/>
                <w:sz w:val="18"/>
                <w:szCs w:val="18"/>
              </w:rPr>
            </w:pPr>
            <w:r>
              <w:rPr>
                <w:rFonts w:hint="eastAsia" w:ascii="宋体" w:hAnsi="宋体"/>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1</w:t>
            </w:r>
          </w:p>
        </w:tc>
        <w:tc>
          <w:tcPr>
            <w:tcW w:w="1573"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军事技能训练与入学教育</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立正、跨立、稍息、停止间转法、齐步走、正步走、跑步走、蹲下、起立、敬礼等动作规范、准确，内务清洁整齐，培养学生融入群体、团结协作的能力。</w:t>
            </w:r>
          </w:p>
        </w:tc>
        <w:tc>
          <w:tcPr>
            <w:tcW w:w="1440" w:type="dxa"/>
          </w:tcPr>
          <w:p>
            <w:pPr>
              <w:ind w:firstLine="360"/>
              <w:rPr>
                <w:rFonts w:ascii="仿宋" w:hAnsi="仿宋" w:cs="仿宋"/>
                <w:bCs/>
                <w:sz w:val="18"/>
                <w:szCs w:val="18"/>
              </w:rPr>
            </w:pPr>
            <w:r>
              <w:rPr>
                <w:rFonts w:hint="eastAsia" w:ascii="仿宋" w:hAnsi="仿宋" w:cs="仿宋"/>
                <w:bCs/>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2</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劳动教育（周）</w:t>
            </w:r>
          </w:p>
        </w:tc>
        <w:tc>
          <w:tcPr>
            <w:tcW w:w="4367"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依据学院劳动教育技能要求，以实训课为载体开展劳动教育周，其中劳动精神、劳模精神、工匠精神专题教育不少于 16 学时。</w:t>
            </w:r>
          </w:p>
        </w:tc>
        <w:tc>
          <w:tcPr>
            <w:tcW w:w="1440" w:type="dxa"/>
          </w:tcPr>
          <w:p>
            <w:pPr>
              <w:ind w:firstLine="360"/>
              <w:rPr>
                <w:rFonts w:ascii="仿宋" w:hAnsi="仿宋" w:cs="仿宋"/>
                <w:bCs/>
                <w:sz w:val="18"/>
                <w:szCs w:val="18"/>
              </w:rPr>
            </w:pPr>
            <w:r>
              <w:rPr>
                <w:rFonts w:hint="eastAsia" w:ascii="仿宋" w:hAnsi="仿宋" w:cs="仿宋"/>
                <w:bCs/>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3</w:t>
            </w:r>
          </w:p>
        </w:tc>
        <w:tc>
          <w:tcPr>
            <w:tcW w:w="1573"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艺术考察</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bCs/>
                <w:kern w:val="0"/>
                <w:sz w:val="21"/>
                <w:szCs w:val="21"/>
              </w:rPr>
              <w:t>创意设计与商业价值的平衡能力；</w:t>
            </w:r>
            <w:r>
              <w:rPr>
                <w:rFonts w:hint="eastAsia" w:ascii="仿宋" w:hAnsi="仿宋" w:cs="仿宋"/>
                <w:bCs/>
                <w:sz w:val="21"/>
                <w:szCs w:val="21"/>
              </w:rPr>
              <w:t>室外风光场景摄影技巧；新闻经实摄影表现特点；人文环境的审美观。</w:t>
            </w:r>
          </w:p>
        </w:tc>
        <w:tc>
          <w:tcPr>
            <w:tcW w:w="1440" w:type="dxa"/>
          </w:tcPr>
          <w:p>
            <w:pPr>
              <w:ind w:firstLine="360"/>
              <w:rPr>
                <w:rFonts w:ascii="仿宋" w:hAnsi="仿宋" w:cs="仿宋"/>
                <w:bCs/>
                <w:sz w:val="18"/>
                <w:szCs w:val="18"/>
              </w:rPr>
            </w:pPr>
            <w:r>
              <w:rPr>
                <w:rFonts w:hint="eastAsia" w:ascii="仿宋" w:hAnsi="仿宋" w:cs="仿宋"/>
                <w:bCs/>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4</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毕业见习</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设计工作环境与流程；</w:t>
            </w:r>
          </w:p>
        </w:tc>
        <w:tc>
          <w:tcPr>
            <w:tcW w:w="1440" w:type="dxa"/>
          </w:tcPr>
          <w:p>
            <w:pPr>
              <w:ind w:firstLine="360"/>
              <w:rPr>
                <w:rFonts w:ascii="仿宋" w:hAnsi="仿宋" w:cs="仿宋"/>
                <w:bCs/>
                <w:sz w:val="18"/>
                <w:szCs w:val="18"/>
              </w:rPr>
            </w:pPr>
            <w:r>
              <w:rPr>
                <w:rFonts w:hint="eastAsia" w:ascii="仿宋" w:hAnsi="仿宋" w:cs="仿宋"/>
                <w:bCs/>
                <w:sz w:val="18"/>
                <w:szCs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5</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毕业教育与就业指导（周）</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创意性思维在就业与创业中的应用。</w:t>
            </w:r>
          </w:p>
        </w:tc>
        <w:tc>
          <w:tcPr>
            <w:tcW w:w="1440" w:type="dxa"/>
          </w:tcPr>
          <w:p>
            <w:pPr>
              <w:ind w:firstLine="360"/>
              <w:rPr>
                <w:rFonts w:ascii="仿宋" w:hAnsi="仿宋" w:cs="仿宋"/>
                <w:bCs/>
                <w:sz w:val="18"/>
                <w:szCs w:val="18"/>
              </w:rPr>
            </w:pPr>
            <w:r>
              <w:rPr>
                <w:rFonts w:hint="eastAsia" w:ascii="仿宋" w:hAnsi="仿宋" w:cs="仿宋"/>
                <w:bCs/>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6</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毕业实习与毕业设计（论文）</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拟定毕业设计项目计划；作品的整体性与延续性在商业价值中的平衡关系。</w:t>
            </w:r>
          </w:p>
        </w:tc>
        <w:tc>
          <w:tcPr>
            <w:tcW w:w="1440" w:type="dxa"/>
          </w:tcPr>
          <w:p>
            <w:pPr>
              <w:ind w:firstLine="360"/>
              <w:rPr>
                <w:rFonts w:ascii="仿宋" w:hAnsi="仿宋" w:cs="仿宋"/>
                <w:bCs/>
                <w:sz w:val="18"/>
                <w:szCs w:val="18"/>
              </w:rPr>
            </w:pPr>
            <w:r>
              <w:rPr>
                <w:rFonts w:hint="eastAsia" w:ascii="仿宋" w:hAnsi="仿宋" w:cs="仿宋"/>
                <w:bCs/>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7</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考证训练</w:t>
            </w:r>
          </w:p>
        </w:tc>
        <w:tc>
          <w:tcPr>
            <w:tcW w:w="4367" w:type="dxa"/>
            <w:vAlign w:val="center"/>
          </w:tcPr>
          <w:p>
            <w:pPr>
              <w:spacing w:line="288" w:lineRule="auto"/>
              <w:ind w:firstLine="0" w:firstLineChars="0"/>
              <w:rPr>
                <w:rFonts w:ascii="仿宋" w:hAnsi="仿宋" w:cs="仿宋"/>
                <w:bCs/>
                <w:sz w:val="21"/>
                <w:szCs w:val="21"/>
              </w:rPr>
            </w:pPr>
            <w:r>
              <w:rPr>
                <w:rFonts w:hint="eastAsia" w:ascii="仿宋" w:hAnsi="仿宋" w:cs="仿宋"/>
                <w:sz w:val="21"/>
                <w:szCs w:val="21"/>
              </w:rPr>
              <w:t>Photoshop技能，根据证书要求进行培训。</w:t>
            </w:r>
          </w:p>
        </w:tc>
        <w:tc>
          <w:tcPr>
            <w:tcW w:w="1440" w:type="dxa"/>
          </w:tcPr>
          <w:p>
            <w:pPr>
              <w:ind w:firstLine="360"/>
              <w:rPr>
                <w:rFonts w:ascii="仿宋" w:hAnsi="仿宋" w:cs="仿宋"/>
                <w:bCs/>
                <w:sz w:val="18"/>
                <w:szCs w:val="18"/>
              </w:rPr>
            </w:pPr>
            <w:r>
              <w:rPr>
                <w:rFonts w:hint="eastAsia" w:ascii="仿宋" w:hAnsi="仿宋" w:cs="仿宋"/>
                <w:bCs/>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8</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Illustrator</w:t>
            </w:r>
          </w:p>
        </w:tc>
        <w:tc>
          <w:tcPr>
            <w:tcW w:w="4367"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图形绘制方法；创意性图形制式方法；多层编辑与管理方法。</w:t>
            </w:r>
          </w:p>
        </w:tc>
        <w:tc>
          <w:tcPr>
            <w:tcW w:w="1440" w:type="dxa"/>
          </w:tcPr>
          <w:p>
            <w:pPr>
              <w:ind w:firstLine="360"/>
              <w:rPr>
                <w:rFonts w:ascii="仿宋" w:hAnsi="仿宋" w:cs="仿宋"/>
                <w:bCs/>
                <w:sz w:val="18"/>
                <w:szCs w:val="18"/>
              </w:rPr>
            </w:pPr>
            <w:r>
              <w:rPr>
                <w:rFonts w:hint="eastAsia" w:ascii="仿宋" w:hAnsi="仿宋" w:cs="仿宋"/>
                <w:bCs/>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9</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摄影</w:t>
            </w:r>
          </w:p>
        </w:tc>
        <w:tc>
          <w:tcPr>
            <w:tcW w:w="4367" w:type="dxa"/>
            <w:vAlign w:val="center"/>
          </w:tcPr>
          <w:p>
            <w:pPr>
              <w:spacing w:line="288" w:lineRule="auto"/>
              <w:ind w:firstLine="0" w:firstLineChars="0"/>
              <w:rPr>
                <w:rFonts w:ascii="仿宋" w:hAnsi="仿宋" w:cs="仿宋"/>
                <w:sz w:val="21"/>
                <w:szCs w:val="21"/>
              </w:rPr>
            </w:pPr>
            <w:r>
              <w:rPr>
                <w:rFonts w:hint="eastAsia" w:ascii="仿宋" w:hAnsi="仿宋" w:cs="仿宋"/>
                <w:kern w:val="0"/>
                <w:sz w:val="21"/>
                <w:szCs w:val="21"/>
              </w:rPr>
              <w:t>光源环境分析、取景与构图、姿态与摄影类别。室内与自然光环境的人像摄影能力；广告产品的摄影展示能力。</w:t>
            </w:r>
          </w:p>
        </w:tc>
        <w:tc>
          <w:tcPr>
            <w:tcW w:w="1440" w:type="dxa"/>
          </w:tcPr>
          <w:p>
            <w:pPr>
              <w:ind w:firstLine="360"/>
              <w:rPr>
                <w:rFonts w:ascii="仿宋" w:hAnsi="仿宋" w:cs="仿宋"/>
                <w:bCs/>
                <w:sz w:val="18"/>
                <w:szCs w:val="18"/>
              </w:rPr>
            </w:pPr>
            <w:r>
              <w:rPr>
                <w:rFonts w:hint="eastAsia" w:ascii="仿宋" w:hAnsi="仿宋" w:cs="仿宋"/>
                <w:bCs/>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900" w:type="dxa"/>
          </w:tcPr>
          <w:p>
            <w:pPr>
              <w:ind w:firstLine="360"/>
              <w:rPr>
                <w:rFonts w:ascii="仿宋" w:hAnsi="仿宋" w:cs="仿宋"/>
                <w:bCs/>
                <w:sz w:val="18"/>
                <w:szCs w:val="18"/>
              </w:rPr>
            </w:pPr>
            <w:r>
              <w:rPr>
                <w:rFonts w:hint="eastAsia" w:ascii="仿宋" w:hAnsi="仿宋" w:cs="仿宋"/>
                <w:bCs/>
                <w:sz w:val="18"/>
                <w:szCs w:val="18"/>
              </w:rPr>
              <w:t>10</w:t>
            </w:r>
          </w:p>
        </w:tc>
        <w:tc>
          <w:tcPr>
            <w:tcW w:w="1573"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Photoshop</w:t>
            </w:r>
          </w:p>
        </w:tc>
        <w:tc>
          <w:tcPr>
            <w:tcW w:w="4367" w:type="dxa"/>
            <w:vAlign w:val="center"/>
          </w:tcPr>
          <w:p>
            <w:pPr>
              <w:spacing w:line="288" w:lineRule="auto"/>
              <w:ind w:firstLine="0" w:firstLineChars="0"/>
              <w:rPr>
                <w:rFonts w:ascii="仿宋" w:hAnsi="仿宋" w:cs="仿宋"/>
                <w:sz w:val="21"/>
                <w:szCs w:val="21"/>
              </w:rPr>
            </w:pPr>
            <w:r>
              <w:rPr>
                <w:rFonts w:hint="eastAsia" w:ascii="仿宋" w:hAnsi="仿宋" w:cs="仿宋"/>
                <w:sz w:val="21"/>
                <w:szCs w:val="21"/>
              </w:rPr>
              <w:t>图像修复技术；图像合成技术；虚拟与现实共生技术</w:t>
            </w:r>
          </w:p>
        </w:tc>
        <w:tc>
          <w:tcPr>
            <w:tcW w:w="1440" w:type="dxa"/>
          </w:tcPr>
          <w:p>
            <w:pPr>
              <w:ind w:firstLine="360"/>
              <w:rPr>
                <w:rFonts w:ascii="仿宋" w:hAnsi="仿宋" w:cs="仿宋"/>
                <w:bCs/>
                <w:sz w:val="18"/>
                <w:szCs w:val="18"/>
              </w:rPr>
            </w:pPr>
            <w:r>
              <w:rPr>
                <w:rFonts w:hint="eastAsia" w:ascii="仿宋" w:hAnsi="仿宋" w:cs="仿宋"/>
                <w:bCs/>
                <w:sz w:val="18"/>
                <w:szCs w:val="18"/>
              </w:rPr>
              <w:t>60</w:t>
            </w:r>
          </w:p>
        </w:tc>
      </w:tr>
    </w:tbl>
    <w:p>
      <w:pPr>
        <w:ind w:firstLine="480"/>
        <w:rPr>
          <w:rFonts w:ascii="宋体" w:hAnsi="宋体"/>
        </w:rPr>
      </w:pPr>
    </w:p>
    <w:p>
      <w:pPr>
        <w:ind w:firstLine="480"/>
        <w:rPr>
          <w:rFonts w:ascii="宋体" w:hAnsi="宋体"/>
        </w:rPr>
      </w:pPr>
    </w:p>
    <w:p>
      <w:pPr>
        <w:pStyle w:val="2"/>
        <w:ind w:firstLine="480"/>
        <w:rPr>
          <w:rFonts w:ascii="宋体" w:hAnsi="宋体"/>
        </w:rPr>
      </w:pPr>
    </w:p>
    <w:p>
      <w:pPr>
        <w:pStyle w:val="2"/>
        <w:ind w:firstLine="480"/>
        <w:rPr>
          <w:rFonts w:ascii="宋体" w:hAnsi="宋体"/>
        </w:rPr>
      </w:pPr>
    </w:p>
    <w:p>
      <w:pPr>
        <w:pStyle w:val="2"/>
        <w:ind w:firstLine="480"/>
        <w:rPr>
          <w:rFonts w:ascii="宋体" w:hAnsi="宋体"/>
        </w:rPr>
      </w:pPr>
    </w:p>
    <w:p>
      <w:pPr>
        <w:pStyle w:val="2"/>
        <w:ind w:firstLine="480"/>
        <w:rPr>
          <w:rFonts w:ascii="宋体" w:hAnsi="宋体"/>
        </w:rPr>
      </w:pPr>
    </w:p>
    <w:p>
      <w:pPr>
        <w:pStyle w:val="2"/>
        <w:ind w:firstLine="480"/>
        <w:rPr>
          <w:rFonts w:ascii="宋体" w:hAnsi="宋体"/>
        </w:rPr>
      </w:pPr>
    </w:p>
    <w:p>
      <w:pPr>
        <w:pStyle w:val="2"/>
        <w:ind w:firstLine="480"/>
        <w:rPr>
          <w:rFonts w:ascii="宋体" w:hAnsi="宋体"/>
        </w:rPr>
      </w:pPr>
    </w:p>
    <w:p>
      <w:pPr>
        <w:pStyle w:val="2"/>
        <w:ind w:firstLine="480"/>
        <w:rPr>
          <w:rFonts w:ascii="宋体" w:hAnsi="宋体"/>
        </w:rPr>
      </w:pPr>
    </w:p>
    <w:p>
      <w:pPr>
        <w:ind w:firstLine="420"/>
        <w:rPr>
          <w:rFonts w:ascii="宋体" w:hAnsi="宋体"/>
        </w:rPr>
      </w:pPr>
      <w:r>
        <w:rPr>
          <w:sz w:val="21"/>
        </w:rPr>
        <w:pict>
          <v:group id="_x0000_s1329" o:spid="_x0000_s1329" o:spt="203" style="position:absolute;left:0pt;margin-left:-25.45pt;margin-top:11.05pt;height:595.6pt;width:487.45pt;z-index:251660288;mso-width-relative:page;mso-height-relative:page;" coordorigin="5249,108630" coordsize="8738,7576">
            <o:lock v:ext="edit"/>
            <v:line id="_x0000_s1278" o:spid="_x0000_s1278" o:spt="20" style="position:absolute;left:6035;top:109220;height:0;width:314;" coordsize="21600,21600">
              <v:path arrowok="t"/>
              <v:fill focussize="0,0"/>
              <v:stroke/>
              <v:imagedata o:title=""/>
              <o:lock v:ext="edit"/>
            </v:line>
            <v:group id="_x0000_s1328" o:spid="_x0000_s1328" o:spt="203" style="position:absolute;left:5249;top:108630;height:7576;width:8738;" coordorigin="5249,108630" coordsize="8738,7576">
              <o:lock v:ext="edit"/>
              <v:line id="_x0000_s1317" o:spid="_x0000_s1317" o:spt="20" style="position:absolute;left:12793;top:115268;height:0;width:314;" coordsize="21600,21600">
                <v:path arrowok="t"/>
                <v:fill focussize="0,0"/>
                <v:stroke/>
                <v:imagedata o:title=""/>
                <o:lock v:ext="edit"/>
              </v:line>
              <v:group id="_x0000_s1327" o:spid="_x0000_s1327" o:spt="203" style="position:absolute;left:5249;top:108630;height:7576;width:8738;" coordorigin="5249,108630" coordsize="8738,7576">
                <o:lock v:ext="edit"/>
                <v:group id="_x0000_s1322" o:spid="_x0000_s1322" o:spt="203" style="position:absolute;left:12008;top:109220;height:6048;width:1509;" coordorigin="9708,109220" coordsize="1509,6048">
                  <o:lock v:ext="edit"/>
                  <v:line id="_x0000_s1300" o:spid="_x0000_s1300" o:spt="20" style="position:absolute;left:10745;top:112478;height:0;width:472;" coordsize="21600,21600">
                    <v:path arrowok="t"/>
                    <v:fill focussize="0,0"/>
                    <v:stroke endarrow="block"/>
                    <v:imagedata o:title=""/>
                    <o:lock v:ext="edit"/>
                  </v:line>
                  <v:line id="_x0000_s1301" o:spid="_x0000_s1301" o:spt="20" style="position:absolute;left:10808;top:109220;height:6048;width:0;" coordsize="21600,21600">
                    <v:path arrowok="t"/>
                    <v:fill focussize="0,0"/>
                    <v:stroke/>
                    <v:imagedata o:title=""/>
                    <o:lock v:ext="edit"/>
                  </v:line>
                  <v:line id="_x0000_s1302" o:spid="_x0000_s1302" o:spt="20" style="position:absolute;left:10493;top:109220;height:0;width:314;" coordsize="21600,21600">
                    <v:path arrowok="t"/>
                    <v:fill focussize="0,0"/>
                    <v:stroke/>
                    <v:imagedata o:title=""/>
                    <o:lock v:ext="edit"/>
                  </v:line>
                  <v:line id="_x0000_s1303" o:spid="_x0000_s1303" o:spt="20" style="position:absolute;left:10493;top:114235;height:0;width:314;" coordsize="21600,21600">
                    <v:path arrowok="t"/>
                    <v:fill focussize="0,0"/>
                    <v:stroke/>
                    <v:imagedata o:title=""/>
                    <o:lock v:ext="edit"/>
                  </v:line>
                  <v:line id="_x0000_s1304" o:spid="_x0000_s1304" o:spt="20" style="position:absolute;left:10493;top:110695;height:0;width:314;" coordsize="21600,21600">
                    <v:path arrowok="t"/>
                    <v:fill focussize="0,0"/>
                    <v:stroke/>
                    <v:imagedata o:title=""/>
                    <o:lock v:ext="edit"/>
                  </v:line>
                  <v:line id="_x0000_s1305" o:spid="_x0000_s1305" o:spt="20" style="position:absolute;left:9708;top:112613;height:1475;width:0;" coordsize="21600,21600">
                    <v:path arrowok="t"/>
                    <v:fill focussize="0,0"/>
                    <v:stroke/>
                    <v:imagedata o:title=""/>
                    <o:lock v:ext="edit"/>
                  </v:line>
                  <v:line id="_x0000_s1306" o:spid="_x0000_s1306" o:spt="20" style="position:absolute;left:9708;top:109515;height:1033;width:0;" coordsize="21600,21600">
                    <v:path arrowok="t"/>
                    <v:fill focussize="0,0"/>
                    <v:stroke/>
                    <v:imagedata o:title=""/>
                    <o:lock v:ext="edit"/>
                  </v:line>
                  <v:line id="_x0000_s1312" o:spid="_x0000_s1312" o:spt="20" style="position:absolute;left:9708;top:110990;height:1180;width:0;" coordsize="21600,21600">
                    <v:path arrowok="t"/>
                    <v:fill focussize="0,0"/>
                    <v:stroke/>
                    <v:imagedata o:title=""/>
                    <o:lock v:ext="edit"/>
                  </v:line>
                  <v:line id="_x0000_s1316" o:spid="_x0000_s1316" o:spt="20" style="position:absolute;left:10493;top:112465;height:0;width:314;" coordsize="21600,21600">
                    <v:path arrowok="t"/>
                    <v:fill focussize="0,0"/>
                    <v:stroke/>
                    <v:imagedata o:title=""/>
                    <o:lock v:ext="edit"/>
                  </v:line>
                </v:group>
                <v:group id="_x0000_s1326" o:spid="_x0000_s1326" o:spt="203" style="position:absolute;left:5249;top:108630;height:7576;width:8738;" coordorigin="5249,108630" coordsize="8738,7576">
                  <o:lock v:ext="edit"/>
                  <v:group id="_x0000_s1321" o:spid="_x0000_s1321" o:spt="203" style="position:absolute;left:9964;top:109220;height:6047;width:1582;" coordorigin="6483,57857" coordsize="1582,6047">
                    <o:lock v:ext="edit"/>
                    <v:line id="_x0000_s1262" o:spid="_x0000_s1262" o:spt="20" style="position:absolute;left:6578;top:59385;height:1;width:1450;" coordsize="21600,21600">
                      <v:path arrowok="t"/>
                      <v:fill focussize="0,0"/>
                      <v:stroke/>
                      <v:imagedata o:title=""/>
                      <o:lock v:ext="edit"/>
                    </v:line>
                    <v:line id="_x0000_s1265" o:spid="_x0000_s1265" o:spt="20" style="position:absolute;left:7269;top:62364;height:1540;width:1;" coordsize="21600,21600">
                      <v:path arrowok="t"/>
                      <v:fill focussize="0,0"/>
                      <v:stroke/>
                      <v:imagedata o:title=""/>
                      <o:lock v:ext="edit"/>
                    </v:line>
                    <v:line id="_x0000_s1266" o:spid="_x0000_s1266" o:spt="20" style="position:absolute;left:6483;top:62857;height:1;width:1582;" coordsize="21600,21600">
                      <v:path arrowok="t"/>
                      <v:fill focussize="0,0"/>
                      <v:stroke/>
                      <v:imagedata o:title=""/>
                      <o:lock v:ext="edit"/>
                    </v:line>
                    <v:line id="_x0000_s1290" o:spid="_x0000_s1290" o:spt="20" style="position:absolute;left:6583;top:57857;height:1;width:1472;" coordsize="21600,21600">
                      <v:path arrowok="t"/>
                      <v:fill focussize="0,0"/>
                      <v:stroke/>
                      <v:imagedata o:title=""/>
                      <o:lock v:ext="edit"/>
                    </v:line>
                    <v:line id="_x0000_s1296" o:spid="_x0000_s1296" o:spt="20" style="position:absolute;left:6582;top:61102;height:1;width:1473;" coordsize="21600,21600">
                      <v:path arrowok="t"/>
                      <v:fill focussize="0,0"/>
                      <v:stroke/>
                      <v:imagedata o:title=""/>
                      <o:lock v:ext="edit"/>
                    </v:line>
                  </v:group>
                  <v:group id="_x0000_s1325" o:spid="_x0000_s1325" o:spt="203" style="position:absolute;left:5249;top:108630;height:7576;width:8738;" coordorigin="5249,108630" coordsize="8738,7576">
                    <o:lock v:ext="edit"/>
                    <v:group id="_x0000_s1324" o:spid="_x0000_s1324" o:spt="203" style="position:absolute;left:5721;top:109220;height:6100;width:2671;" coordorigin="5721,109220" coordsize="2671,6100">
                      <o:lock v:ext="edit"/>
                      <v:line id="_x0000_s1284" o:spid="_x0000_s1284" o:spt="20" style="position:absolute;left:8078;top:109220;height:0;width:314;" coordsize="21600,21600">
                        <v:path arrowok="t"/>
                        <v:fill focussize="0,0"/>
                        <v:stroke endarrow="block"/>
                        <v:imagedata o:title=""/>
                        <o:lock v:ext="edit"/>
                      </v:line>
                      <v:line id="_x0000_s1285" o:spid="_x0000_s1285" o:spt="20" style="position:absolute;left:8078;top:110548;height:0;width:314;" coordsize="21600,21600">
                        <v:path arrowok="t"/>
                        <v:fill focussize="0,0"/>
                        <v:stroke endarrow="block"/>
                        <v:imagedata o:title=""/>
                        <o:lock v:ext="edit"/>
                      </v:line>
                      <v:line id="_x0000_s1286" o:spid="_x0000_s1286" o:spt="20" style="position:absolute;left:8078;top:112465;height:0;width:314;" coordsize="21600,21600">
                        <v:path arrowok="t"/>
                        <v:fill focussize="0,0"/>
                        <v:stroke endarrow="block"/>
                        <v:imagedata o:title=""/>
                        <o:lock v:ext="edit"/>
                      </v:line>
                      <v:line id="_x0000_s1287" o:spid="_x0000_s1287" o:spt="20" style="position:absolute;left:8078;top:114235;height:0;width:314;" coordsize="21600,21600">
                        <v:path arrowok="t"/>
                        <v:fill focussize="0,0"/>
                        <v:stroke endarrow="block"/>
                        <v:imagedata o:title=""/>
                        <o:lock v:ext="edit"/>
                      </v:line>
                      <v:group id="_x0000_s1323" o:spid="_x0000_s1323" o:spt="203" style="position:absolute;left:5721;top:109220;height:6100;width:628;" coordorigin="3421,109220" coordsize="628,6100">
                        <o:lock v:ext="edit"/>
                        <v:line id="_x0000_s1274" o:spid="_x0000_s1274" o:spt="20" style="position:absolute;left:3735;top:109220;height:6100;width:0;" coordsize="21600,21600">
                          <v:path arrowok="t"/>
                          <v:fill focussize="0,0"/>
                          <v:stroke/>
                          <v:imagedata o:title=""/>
                          <o:lock v:ext="edit"/>
                        </v:line>
                        <v:line id="_x0000_s1275" o:spid="_x0000_s1275" o:spt="20" style="position:absolute;left:3735;top:114235;height:0;width:314;" coordsize="21600,21600">
                          <v:path arrowok="t"/>
                          <v:fill focussize="0,0"/>
                          <v:stroke/>
                          <v:imagedata o:title=""/>
                          <o:lock v:ext="edit"/>
                        </v:line>
                        <v:line id="_x0000_s1276" o:spid="_x0000_s1276" o:spt="20" style="position:absolute;left:3735;top:112465;height:0;width:314;" coordsize="21600,21600">
                          <v:path arrowok="t"/>
                          <v:fill focussize="0,0"/>
                          <v:stroke/>
                          <v:imagedata o:title=""/>
                          <o:lock v:ext="edit"/>
                        </v:line>
                        <v:line id="_x0000_s1277" o:spid="_x0000_s1277" o:spt="20" style="position:absolute;left:3735;top:110548;height:0;width:314;" coordsize="21600,21600">
                          <v:path arrowok="t"/>
                          <v:fill focussize="0,0"/>
                          <v:stroke/>
                          <v:imagedata o:title=""/>
                          <o:lock v:ext="edit"/>
                        </v:line>
                        <v:line id="_x0000_s1280" o:spid="_x0000_s1280" o:spt="20" style="position:absolute;left:3421;top:111580;height:0;width:314;" coordsize="21600,21600">
                          <v:path arrowok="t"/>
                          <v:fill focussize="0,0"/>
                          <v:stroke endarrow="block"/>
                          <v:imagedata o:title=""/>
                          <o:lock v:ext="edit"/>
                        </v:line>
                        <v:line id="_x0000_s1313" o:spid="_x0000_s1313" o:spt="20" style="position:absolute;left:3735;top:115320;height:0;width:314;" coordsize="21600,21600">
                          <v:path arrowok="t"/>
                          <v:fill focussize="0,0"/>
                          <v:stroke/>
                          <v:imagedata o:title=""/>
                          <o:lock v:ext="edit"/>
                        </v:line>
                      </v:group>
                      <v:line id="_x0000_s1315" o:spid="_x0000_s1315" o:spt="20" style="position:absolute;left:8078;top:115320;height:0;width:314;" coordsize="21600,21600">
                        <v:path arrowok="t"/>
                        <v:fill focussize="0,0"/>
                        <v:stroke endarrow="block"/>
                        <v:imagedata o:title=""/>
                        <o:lock v:ext="edit"/>
                      </v:line>
                    </v:group>
                    <v:group id="_x0000_s1320" o:spid="_x0000_s1320" o:spt="203" style="position:absolute;left:5249;top:108630;height:7576;width:8739;" coordorigin="1768,57267" coordsize="8739,7576">
                      <o:lock v:ext="edit"/>
                      <v:rect id="_x0000_s1273" o:spid="_x0000_s1273" o:spt="1" style="position:absolute;left:10035;top:59387;height:3245;width:472;" fillcolor="#FFCC99" filled="t" coordsize="21600,21600">
                        <v:path/>
                        <v:fill on="t" focussize="0,0"/>
                        <v:stroke/>
                        <v:imagedata o:title=""/>
                        <o:lock v:ext="edit"/>
                        <v:textbox inset="0.8mm,1mm,0.8mm,1mm" style="layout-flow:vertical-ideographic;">
                          <w:txbxContent>
                            <w:p>
                              <w:pPr>
                                <w:ind w:firstLine="360"/>
                                <w:jc w:val="center"/>
                                <w:rPr>
                                  <w:sz w:val="18"/>
                                  <w:szCs w:val="18"/>
                                </w:rPr>
                              </w:pPr>
                              <w:r>
                                <w:rPr>
                                  <w:rFonts w:hint="eastAsia"/>
                                  <w:sz w:val="18"/>
                                  <w:szCs w:val="18"/>
                                </w:rPr>
                                <w:t>就业与自主创业</w:t>
                              </w:r>
                            </w:p>
                          </w:txbxContent>
                        </v:textbox>
                      </v:rect>
                      <v:rect id="_x0000_s1279" o:spid="_x0000_s1279" o:spt="1" style="position:absolute;left:1768;top:59027;height:2518;width:472;" fillcolor="#FFCC99" filled="t" coordsize="21600,21600">
                        <v:path/>
                        <v:fill on="t" focussize="0,0"/>
                        <v:stroke/>
                        <v:imagedata o:title=""/>
                        <o:lock v:ext="edit"/>
                        <v:textbox>
                          <w:txbxContent>
                            <w:p>
                              <w:pPr>
                                <w:ind w:firstLine="360"/>
                                <w:jc w:val="center"/>
                                <w:rPr>
                                  <w:sz w:val="18"/>
                                  <w:szCs w:val="18"/>
                                </w:rPr>
                              </w:pPr>
                              <w:r>
                                <w:rPr>
                                  <w:rFonts w:hint="eastAsia"/>
                                  <w:sz w:val="18"/>
                                  <w:szCs w:val="18"/>
                                </w:rPr>
                                <w:t>视觉传达设计专业</w:t>
                              </w:r>
                            </w:p>
                          </w:txbxContent>
                        </v:textbox>
                      </v:rect>
                      <v:rect id="_x0000_s1289" o:spid="_x0000_s1289" o:spt="1" style="position:absolute;left:8055;top:57710;height:443;width:1257;" fillcolor="#99CCFF" filled="t" coordsize="21600,21600">
                        <v:path/>
                        <v:fill on="t" focussize="0,0"/>
                        <v:stroke/>
                        <v:imagedata o:title=""/>
                        <o:lock v:ext="edit"/>
                        <v:textbox>
                          <w:txbxContent>
                            <w:p>
                              <w:pPr>
                                <w:ind w:firstLine="320"/>
                                <w:rPr>
                                  <w:snapToGrid w:val="0"/>
                                  <w:spacing w:val="-10"/>
                                  <w:kern w:val="0"/>
                                  <w:sz w:val="18"/>
                                  <w:szCs w:val="18"/>
                                </w:rPr>
                              </w:pPr>
                              <w:r>
                                <w:rPr>
                                  <w:rFonts w:hint="eastAsia"/>
                                  <w:snapToGrid w:val="0"/>
                                  <w:spacing w:val="-10"/>
                                  <w:kern w:val="0"/>
                                  <w:sz w:val="18"/>
                                  <w:szCs w:val="18"/>
                                </w:rPr>
                                <w:t>非生产性实训</w:t>
                              </w:r>
                            </w:p>
                          </w:txbxContent>
                        </v:textbox>
                      </v:rect>
                      <v:rect id="_x0000_s1292" o:spid="_x0000_s1292" o:spt="1" style="position:absolute;left:8055;top:59185;height:443;width:1257;" fillcolor="#99CCFF" filled="t" coordsize="21600,21600">
                        <v:path/>
                        <v:fill on="t" focussize="0,0"/>
                        <v:stroke/>
                        <v:imagedata o:title=""/>
                        <o:lock v:ext="edit"/>
                        <v:textbox>
                          <w:txbxContent>
                            <w:p>
                              <w:pPr>
                                <w:ind w:firstLine="320"/>
                                <w:rPr>
                                  <w:snapToGrid w:val="0"/>
                                  <w:spacing w:val="-10"/>
                                  <w:kern w:val="0"/>
                                  <w:sz w:val="18"/>
                                  <w:szCs w:val="18"/>
                                </w:rPr>
                              </w:pPr>
                              <w:r>
                                <w:rPr>
                                  <w:rFonts w:hint="eastAsia"/>
                                  <w:snapToGrid w:val="0"/>
                                  <w:spacing w:val="-10"/>
                                  <w:kern w:val="0"/>
                                  <w:sz w:val="18"/>
                                  <w:szCs w:val="18"/>
                                </w:rPr>
                                <w:t>非生产性实训</w:t>
                              </w:r>
                            </w:p>
                          </w:txbxContent>
                        </v:textbox>
                      </v:rect>
                      <v:rect id="_x0000_s1295" o:spid="_x0000_s1295" o:spt="1" style="position:absolute;left:8055;top:60807;height:443;width:1257;" fillcolor="#99CCFF" filled="t" coordsize="21600,21600">
                        <v:path/>
                        <v:fill on="t" focussize="0,0"/>
                        <v:stroke/>
                        <v:imagedata o:title=""/>
                        <o:lock v:ext="edit"/>
                        <v:textbox>
                          <w:txbxContent>
                            <w:p>
                              <w:pPr>
                                <w:ind w:firstLine="360"/>
                                <w:rPr>
                                  <w:sz w:val="18"/>
                                  <w:szCs w:val="18"/>
                                </w:rPr>
                              </w:pPr>
                              <w:r>
                                <w:rPr>
                                  <w:rFonts w:hint="eastAsia"/>
                                  <w:sz w:val="18"/>
                                  <w:szCs w:val="18"/>
                                </w:rPr>
                                <w:t>生产性实训</w:t>
                              </w:r>
                            </w:p>
                          </w:txbxContent>
                        </v:textbox>
                      </v:rect>
                      <v:rect id="_x0000_s1298" o:spid="_x0000_s1298" o:spt="1" style="position:absolute;left:8055;top:62725;height:443;width:1257;" fillcolor="#99CCFF" filled="t" coordsize="21600,21600">
                        <v:path/>
                        <v:fill on="t" focussize="0,0"/>
                        <v:stroke/>
                        <v:imagedata o:title=""/>
                        <o:lock v:ext="edit"/>
                        <v:textbox>
                          <w:txbxContent>
                            <w:p>
                              <w:pPr>
                                <w:ind w:firstLine="360"/>
                                <w:rPr>
                                  <w:sz w:val="18"/>
                                  <w:szCs w:val="18"/>
                                </w:rPr>
                              </w:pPr>
                              <w:r>
                                <w:rPr>
                                  <w:rFonts w:hint="eastAsia"/>
                                  <w:sz w:val="18"/>
                                  <w:szCs w:val="18"/>
                                </w:rPr>
                                <w:t>生产性实训</w:t>
                              </w:r>
                            </w:p>
                          </w:txbxContent>
                        </v:textbox>
                      </v:rect>
                      <v:group id="_x0000_s1319" o:spid="_x0000_s1319" o:spt="203" style="position:absolute;left:2868;top:57267;height:7577;width:6444;" coordorigin="2868,57267" coordsize="6444,7577">
                        <o:lock v:ext="edit"/>
                        <v:rect id="_x0000_s1267" o:spid="_x0000_s1267" o:spt="1" style="position:absolute;left:4912;top:60217;height:2040;width:1684;"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 xml:space="preserve"> 招贴设计</w:t>
                                </w:r>
                              </w:p>
                              <w:p>
                                <w:pPr>
                                  <w:ind w:firstLine="360"/>
                                  <w:rPr>
                                    <w:sz w:val="18"/>
                                    <w:szCs w:val="18"/>
                                  </w:rPr>
                                </w:pPr>
                                <w:r>
                                  <w:rPr>
                                    <w:sz w:val="18"/>
                                    <w:szCs w:val="18"/>
                                  </w:rPr>
                                  <w:t>2</w:t>
                                </w:r>
                                <w:r>
                                  <w:rPr>
                                    <w:rFonts w:hint="eastAsia"/>
                                    <w:sz w:val="18"/>
                                    <w:szCs w:val="18"/>
                                  </w:rPr>
                                  <w:t xml:space="preserve"> 包装设计</w:t>
                                </w:r>
                              </w:p>
                              <w:p>
                                <w:pPr>
                                  <w:ind w:firstLine="360"/>
                                  <w:rPr>
                                    <w:sz w:val="18"/>
                                    <w:szCs w:val="18"/>
                                  </w:rPr>
                                </w:pPr>
                                <w:r>
                                  <w:rPr>
                                    <w:sz w:val="18"/>
                                    <w:szCs w:val="18"/>
                                  </w:rPr>
                                  <w:t>3</w:t>
                                </w:r>
                                <w:r>
                                  <w:rPr>
                                    <w:rFonts w:hint="eastAsia"/>
                                    <w:sz w:val="18"/>
                                    <w:szCs w:val="18"/>
                                  </w:rPr>
                                  <w:t xml:space="preserve"> </w:t>
                                </w:r>
                                <w:r>
                                  <w:rPr>
                                    <w:sz w:val="18"/>
                                    <w:szCs w:val="18"/>
                                  </w:rPr>
                                  <w:t>VI</w:t>
                                </w:r>
                                <w:r>
                                  <w:rPr>
                                    <w:rFonts w:hint="eastAsia"/>
                                    <w:sz w:val="18"/>
                                    <w:szCs w:val="18"/>
                                  </w:rPr>
                                  <w:t>设计</w:t>
                                </w:r>
                              </w:p>
                              <w:p>
                                <w:pPr>
                                  <w:ind w:firstLine="360"/>
                                  <w:rPr>
                                    <w:sz w:val="18"/>
                                    <w:szCs w:val="18"/>
                                  </w:rPr>
                                </w:pPr>
                                <w:r>
                                  <w:rPr>
                                    <w:sz w:val="18"/>
                                    <w:szCs w:val="18"/>
                                  </w:rPr>
                                  <w:t>4</w:t>
                                </w:r>
                                <w:r>
                                  <w:rPr>
                                    <w:rFonts w:hint="eastAsia"/>
                                    <w:sz w:val="18"/>
                                    <w:szCs w:val="18"/>
                                  </w:rPr>
                                  <w:t xml:space="preserve"> 广告创意设计</w:t>
                                </w:r>
                              </w:p>
                              <w:p>
                                <w:pPr>
                                  <w:ind w:firstLine="360"/>
                                  <w:rPr>
                                    <w:sz w:val="18"/>
                                    <w:szCs w:val="18"/>
                                  </w:rPr>
                                </w:pPr>
                                <w:r>
                                  <w:rPr>
                                    <w:sz w:val="18"/>
                                    <w:szCs w:val="18"/>
                                  </w:rPr>
                                  <w:t>5</w:t>
                                </w:r>
                                <w:r>
                                  <w:rPr>
                                    <w:rFonts w:hint="eastAsia"/>
                                    <w:sz w:val="18"/>
                                    <w:szCs w:val="18"/>
                                  </w:rPr>
                                  <w:t xml:space="preserve"> 视频设计与制作</w:t>
                                </w:r>
                              </w:p>
                              <w:p>
                                <w:pPr>
                                  <w:ind w:firstLine="360"/>
                                  <w:rPr>
                                    <w:sz w:val="18"/>
                                    <w:szCs w:val="18"/>
                                  </w:rPr>
                                </w:pPr>
                                <w:r>
                                  <w:rPr>
                                    <w:sz w:val="18"/>
                                    <w:szCs w:val="18"/>
                                  </w:rPr>
                                  <w:t>6</w:t>
                                </w:r>
                                <w:r>
                                  <w:rPr>
                                    <w:rFonts w:hint="eastAsia"/>
                                    <w:sz w:val="18"/>
                                    <w:szCs w:val="18"/>
                                  </w:rPr>
                                  <w:t>、版式设计</w:t>
                                </w:r>
                              </w:p>
                            </w:txbxContent>
                          </v:textbox>
                        </v:rect>
                        <v:rect id="_x0000_s1281" o:spid="_x0000_s1281" o:spt="1" style="position:absolute;left:4912;top:57267;height:1328;width:1673;" fillcolor="#CCFFFF" filled="t" coordsize="21600,21600">
                          <v:path/>
                          <v:fill on="t" focussize="0,0"/>
                          <v:stroke/>
                          <v:imagedata o:title=""/>
                          <o:lock v:ext="edit"/>
                          <v:textbox>
                            <w:txbxContent>
                              <w:p>
                                <w:pPr>
                                  <w:ind w:left="270" w:hanging="270" w:hangingChars="150"/>
                                  <w:rPr>
                                    <w:rFonts w:hint="eastAsia"/>
                                    <w:sz w:val="18"/>
                                    <w:szCs w:val="18"/>
                                  </w:rPr>
                                </w:pPr>
                                <w:r>
                                  <w:rPr>
                                    <w:sz w:val="18"/>
                                    <w:szCs w:val="18"/>
                                  </w:rPr>
                                  <w:t>1</w:t>
                                </w:r>
                                <w:r>
                                  <w:rPr>
                                    <w:rFonts w:hint="eastAsia"/>
                                    <w:sz w:val="18"/>
                                    <w:szCs w:val="18"/>
                                  </w:rPr>
                                  <w:t>、马克思主义与当代中国</w:t>
                                </w:r>
                              </w:p>
                              <w:p>
                                <w:pPr>
                                  <w:ind w:left="270" w:hanging="270" w:hangingChars="150"/>
                                  <w:rPr>
                                    <w:rFonts w:hint="eastAsia"/>
                                    <w:sz w:val="18"/>
                                    <w:szCs w:val="18"/>
                                  </w:rPr>
                                </w:pPr>
                                <w:r>
                                  <w:rPr>
                                    <w:sz w:val="18"/>
                                    <w:szCs w:val="18"/>
                                  </w:rPr>
                                  <w:t>2</w:t>
                                </w:r>
                                <w:r>
                                  <w:rPr>
                                    <w:rFonts w:hint="eastAsia"/>
                                    <w:sz w:val="18"/>
                                    <w:szCs w:val="18"/>
                                  </w:rPr>
                                  <w:t>、心理健康教育</w:t>
                                </w:r>
                              </w:p>
                              <w:p>
                                <w:pPr>
                                  <w:ind w:left="270" w:hanging="270" w:hangingChars="150"/>
                                  <w:rPr>
                                    <w:sz w:val="18"/>
                                    <w:szCs w:val="18"/>
                                  </w:rPr>
                                </w:pPr>
                                <w:r>
                                  <w:rPr>
                                    <w:sz w:val="18"/>
                                    <w:szCs w:val="18"/>
                                  </w:rPr>
                                  <w:t>3</w:t>
                                </w:r>
                                <w:r>
                                  <w:rPr>
                                    <w:rFonts w:hint="eastAsia"/>
                                    <w:sz w:val="18"/>
                                    <w:szCs w:val="18"/>
                                  </w:rPr>
                                  <w:t>、公共选修课</w:t>
                                </w:r>
                              </w:p>
                              <w:p>
                                <w:pPr>
                                  <w:ind w:firstLine="360"/>
                                  <w:rPr>
                                    <w:sz w:val="18"/>
                                    <w:szCs w:val="18"/>
                                  </w:rPr>
                                </w:pPr>
                                <w:r>
                                  <w:rPr>
                                    <w:rFonts w:hint="eastAsia"/>
                                    <w:sz w:val="18"/>
                                    <w:szCs w:val="18"/>
                                  </w:rPr>
                                  <w:t>……等</w:t>
                                </w:r>
                                <w:r>
                                  <w:rPr>
                                    <w:sz w:val="18"/>
                                    <w:szCs w:val="18"/>
                                  </w:rPr>
                                  <w:t>22</w:t>
                                </w:r>
                                <w:r>
                                  <w:rPr>
                                    <w:rFonts w:hint="eastAsia"/>
                                    <w:sz w:val="18"/>
                                    <w:szCs w:val="18"/>
                                  </w:rPr>
                                  <w:t>门课程</w:t>
                                </w:r>
                              </w:p>
                            </w:txbxContent>
                          </v:textbox>
                        </v:rect>
                        <v:rect id="_x0000_s1282" o:spid="_x0000_s1282" o:spt="1" style="position:absolute;left:4912;top:58742;height:1328;width:1684;" fillcolor="#CCFFFF" filled="t" coordsize="21600,21600">
                          <v:path/>
                          <v:fill on="t" focussize="0,0"/>
                          <v:stroke/>
                          <v:imagedata o:title=""/>
                          <o:lock v:ext="edit"/>
                          <v:textbox>
                            <w:txbxContent>
                              <w:p>
                                <w:pPr>
                                  <w:ind w:firstLine="320"/>
                                  <w:rPr>
                                    <w:spacing w:val="-10"/>
                                    <w:sz w:val="18"/>
                                    <w:szCs w:val="18"/>
                                  </w:rPr>
                                </w:pPr>
                                <w:r>
                                  <w:rPr>
                                    <w:spacing w:val="-10"/>
                                    <w:sz w:val="18"/>
                                    <w:szCs w:val="18"/>
                                  </w:rPr>
                                  <w:t>1</w:t>
                                </w:r>
                                <w:r>
                                  <w:rPr>
                                    <w:rFonts w:hint="eastAsia"/>
                                    <w:spacing w:val="-10"/>
                                    <w:sz w:val="18"/>
                                    <w:szCs w:val="18"/>
                                  </w:rPr>
                                  <w:t>、三大构成</w:t>
                                </w:r>
                              </w:p>
                              <w:p>
                                <w:pPr>
                                  <w:ind w:firstLine="320"/>
                                  <w:rPr>
                                    <w:spacing w:val="-10"/>
                                    <w:sz w:val="18"/>
                                    <w:szCs w:val="18"/>
                                  </w:rPr>
                                </w:pPr>
                                <w:r>
                                  <w:rPr>
                                    <w:spacing w:val="-10"/>
                                    <w:sz w:val="18"/>
                                    <w:szCs w:val="18"/>
                                  </w:rPr>
                                  <w:t>2</w:t>
                                </w:r>
                                <w:r>
                                  <w:rPr>
                                    <w:rFonts w:hint="eastAsia"/>
                                    <w:spacing w:val="-10"/>
                                    <w:sz w:val="18"/>
                                    <w:szCs w:val="18"/>
                                  </w:rPr>
                                  <w:t>、图形创意</w:t>
                                </w:r>
                              </w:p>
                              <w:p>
                                <w:pPr>
                                  <w:ind w:firstLine="320"/>
                                  <w:rPr>
                                    <w:sz w:val="18"/>
                                    <w:szCs w:val="18"/>
                                  </w:rPr>
                                </w:pPr>
                                <w:r>
                                  <w:rPr>
                                    <w:spacing w:val="-10"/>
                                    <w:sz w:val="18"/>
                                    <w:szCs w:val="18"/>
                                  </w:rPr>
                                  <w:t>3</w:t>
                                </w:r>
                                <w:r>
                                  <w:rPr>
                                    <w:rFonts w:hint="eastAsia"/>
                                    <w:spacing w:val="-10"/>
                                    <w:sz w:val="18"/>
                                    <w:szCs w:val="18"/>
                                  </w:rPr>
                                  <w:t>、平面设计法则</w:t>
                                </w:r>
                              </w:p>
                              <w:p>
                                <w:pPr>
                                  <w:ind w:firstLine="320"/>
                                  <w:rPr>
                                    <w:sz w:val="18"/>
                                    <w:szCs w:val="18"/>
                                  </w:rPr>
                                </w:pPr>
                                <w:r>
                                  <w:rPr>
                                    <w:spacing w:val="-10"/>
                                    <w:sz w:val="18"/>
                                    <w:szCs w:val="18"/>
                                  </w:rPr>
                                  <w:t>4</w:t>
                                </w:r>
                                <w:r>
                                  <w:rPr>
                                    <w:rFonts w:hint="eastAsia"/>
                                    <w:spacing w:val="-10"/>
                                    <w:sz w:val="18"/>
                                    <w:szCs w:val="18"/>
                                  </w:rPr>
                                  <w:t>、名作临构</w:t>
                                </w:r>
                              </w:p>
                              <w:p>
                                <w:pPr>
                                  <w:ind w:firstLine="360"/>
                                  <w:rPr>
                                    <w:sz w:val="18"/>
                                    <w:szCs w:val="18"/>
                                  </w:rPr>
                                </w:pPr>
                                <w:r>
                                  <w:rPr>
                                    <w:rFonts w:hint="eastAsia"/>
                                    <w:sz w:val="18"/>
                                    <w:szCs w:val="18"/>
                                  </w:rPr>
                                  <w:t>……等</w:t>
                                </w:r>
                                <w:r>
                                  <w:rPr>
                                    <w:sz w:val="18"/>
                                    <w:szCs w:val="18"/>
                                  </w:rPr>
                                  <w:t>7</w:t>
                                </w:r>
                                <w:r>
                                  <w:rPr>
                                    <w:rFonts w:hint="eastAsia"/>
                                    <w:sz w:val="18"/>
                                    <w:szCs w:val="18"/>
                                  </w:rPr>
                                  <w:t>门课程</w:t>
                                </w:r>
                              </w:p>
                            </w:txbxContent>
                          </v:textbox>
                        </v:rect>
                        <v:rect id="_x0000_s1283" o:spid="_x0000_s1283" o:spt="1" style="position:absolute;left:4912;top:62350;height:1088;width:1673;"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w:t>
                                </w:r>
                                <w:r>
                                  <w:rPr>
                                    <w:sz w:val="18"/>
                                    <w:szCs w:val="18"/>
                                  </w:rPr>
                                  <w:t>photoshop</w:t>
                                </w:r>
                              </w:p>
                              <w:p>
                                <w:pPr>
                                  <w:ind w:firstLine="360"/>
                                  <w:rPr>
                                    <w:sz w:val="18"/>
                                    <w:szCs w:val="18"/>
                                  </w:rPr>
                                </w:pPr>
                                <w:r>
                                  <w:rPr>
                                    <w:sz w:val="18"/>
                                    <w:szCs w:val="18"/>
                                  </w:rPr>
                                  <w:t>2</w:t>
                                </w:r>
                                <w:r>
                                  <w:rPr>
                                    <w:rFonts w:hint="eastAsia"/>
                                    <w:sz w:val="18"/>
                                    <w:szCs w:val="18"/>
                                  </w:rPr>
                                  <w:t>、考证训练</w:t>
                                </w:r>
                              </w:p>
                              <w:p>
                                <w:pPr>
                                  <w:ind w:firstLine="360"/>
                                  <w:rPr>
                                    <w:sz w:val="18"/>
                                    <w:szCs w:val="18"/>
                                  </w:rPr>
                                </w:pPr>
                                <w:r>
                                  <w:rPr>
                                    <w:sz w:val="18"/>
                                    <w:szCs w:val="18"/>
                                  </w:rPr>
                                  <w:t>3</w:t>
                                </w:r>
                                <w:r>
                                  <w:rPr>
                                    <w:rFonts w:hint="eastAsia"/>
                                    <w:sz w:val="18"/>
                                    <w:szCs w:val="18"/>
                                  </w:rPr>
                                  <w:t>、摄影</w:t>
                                </w:r>
                              </w:p>
                              <w:p>
                                <w:pPr>
                                  <w:ind w:firstLine="360"/>
                                  <w:rPr>
                                    <w:sz w:val="18"/>
                                    <w:szCs w:val="18"/>
                                  </w:rPr>
                                </w:pPr>
                                <w:r>
                                  <w:rPr>
                                    <w:sz w:val="18"/>
                                    <w:szCs w:val="18"/>
                                  </w:rPr>
                                  <w:t>4</w:t>
                                </w:r>
                                <w:r>
                                  <w:rPr>
                                    <w:rFonts w:hint="eastAsia"/>
                                    <w:sz w:val="18"/>
                                    <w:szCs w:val="18"/>
                                  </w:rPr>
                                  <w:t>、</w:t>
                                </w:r>
                                <w:r>
                                  <w:rPr>
                                    <w:sz w:val="18"/>
                                    <w:szCs w:val="18"/>
                                  </w:rPr>
                                  <w:t>Illustrator</w:t>
                                </w:r>
                              </w:p>
                            </w:txbxContent>
                          </v:textbox>
                        </v:rect>
                        <v:group id="_x0000_s1318" o:spid="_x0000_s1318" o:spt="203" style="position:absolute;left:2868;top:57710;height:7134;width:6444;" coordorigin="2868,57710" coordsize="6444,7134">
                          <o:lock v:ext="edit"/>
                          <v:rect id="_x0000_s1269" o:spid="_x0000_s1269" o:spt="1" style="position:absolute;left:2868;top:57710;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公共基础项目群</w:t>
                                  </w:r>
                                </w:p>
                              </w:txbxContent>
                            </v:textbox>
                          </v:rect>
                          <v:rect id="_x0000_s1270" o:spid="_x0000_s1270" o:spt="1" style="position:absolute;left:2868;top:59037;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设计技能项目群</w:t>
                                  </w:r>
                                </w:p>
                              </w:txbxContent>
                            </v:textbox>
                          </v:rect>
                          <v:rect id="_x0000_s1271" o:spid="_x0000_s1271" o:spt="1" style="position:absolute;left:2868;top:60955;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创新创意项目群</w:t>
                                  </w:r>
                                </w:p>
                                <w:p>
                                  <w:pPr>
                                    <w:ind w:firstLine="360"/>
                                    <w:rPr>
                                      <w:sz w:val="18"/>
                                      <w:szCs w:val="18"/>
                                    </w:rPr>
                                  </w:pPr>
                                </w:p>
                              </w:txbxContent>
                            </v:textbox>
                          </v:rect>
                          <v:rect id="_x0000_s1272" o:spid="_x0000_s1272" o:spt="1" style="position:absolute;left:2868;top:62725;height:443;width:1729;" fillcolor="#FFFF99" filled="t" coordsize="21600,21600">
                            <v:path/>
                            <v:fill on="t" focussize="0,0"/>
                            <v:stroke/>
                            <v:imagedata o:title=""/>
                            <o:lock v:ext="edit"/>
                            <v:textbox>
                              <w:txbxContent>
                                <w:p>
                                  <w:pPr>
                                    <w:ind w:firstLine="480"/>
                                    <w:rPr>
                                      <w:szCs w:val="16"/>
                                    </w:rPr>
                                  </w:pPr>
                                  <w:r>
                                    <w:rPr>
                                      <w:rFonts w:hint="eastAsia"/>
                                      <w:szCs w:val="16"/>
                                    </w:rPr>
                                    <w:t>模拟应用项目群</w:t>
                                  </w:r>
                                </w:p>
                              </w:txbxContent>
                            </v:textbox>
                          </v:rect>
                          <v:rect id="_x0000_s1309" o:spid="_x0000_s1309" o:spt="1" style="position:absolute;left:2868;top:63810;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顶岗实习项目群</w:t>
                                  </w:r>
                                </w:p>
                              </w:txbxContent>
                            </v:textbox>
                          </v:rect>
                          <v:rect id="_x0000_s1310" o:spid="_x0000_s1310" o:spt="1" style="position:absolute;left:6798;top:63810;height:443;width:2515;" fillcolor="#00CCFF" filled="t" coordsize="21600,21600">
                            <v:path/>
                            <v:fill on="t" focussize="0,0"/>
                            <v:stroke/>
                            <v:imagedata o:title=""/>
                            <o:lock v:ext="edit"/>
                            <v:textbox>
                              <w:txbxContent>
                                <w:p>
                                  <w:pPr>
                                    <w:ind w:firstLine="360"/>
                                    <w:jc w:val="center"/>
                                    <w:rPr>
                                      <w:sz w:val="18"/>
                                      <w:szCs w:val="18"/>
                                    </w:rPr>
                                  </w:pPr>
                                  <w:r>
                                    <w:rPr>
                                      <w:rFonts w:hint="eastAsia"/>
                                      <w:sz w:val="18"/>
                                      <w:szCs w:val="18"/>
                                    </w:rPr>
                                    <w:t>生产性实训</w:t>
                                  </w:r>
                                </w:p>
                              </w:txbxContent>
                            </v:textbox>
                          </v:rect>
                          <v:rect id="_x0000_s1314" o:spid="_x0000_s1314" o:spt="1" style="position:absolute;left:4912;top:63662;height:1183;width:1673;"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、毕业设计</w:t>
                                  </w:r>
                                </w:p>
                                <w:p>
                                  <w:pPr>
                                    <w:ind w:firstLine="360"/>
                                    <w:rPr>
                                      <w:sz w:val="18"/>
                                      <w:szCs w:val="18"/>
                                    </w:rPr>
                                  </w:pPr>
                                  <w:r>
                                    <w:rPr>
                                      <w:sz w:val="18"/>
                                      <w:szCs w:val="18"/>
                                    </w:rPr>
                                    <w:t>2</w:t>
                                  </w:r>
                                  <w:r>
                                    <w:rPr>
                                      <w:rFonts w:hint="eastAsia"/>
                                      <w:sz w:val="18"/>
                                      <w:szCs w:val="18"/>
                                    </w:rPr>
                                    <w:t>、企业课程</w:t>
                                  </w:r>
                                </w:p>
                                <w:p>
                                  <w:pPr>
                                    <w:ind w:firstLine="360"/>
                                    <w:rPr>
                                      <w:sz w:val="18"/>
                                      <w:szCs w:val="18"/>
                                    </w:rPr>
                                  </w:pPr>
                                  <w:r>
                                    <w:rPr>
                                      <w:sz w:val="18"/>
                                      <w:szCs w:val="18"/>
                                    </w:rPr>
                                    <w:t>3</w:t>
                                  </w:r>
                                  <w:r>
                                    <w:rPr>
                                      <w:rFonts w:hint="eastAsia"/>
                                      <w:sz w:val="18"/>
                                      <w:szCs w:val="18"/>
                                    </w:rPr>
                                    <w:t>、生产实践</w:t>
                                  </w:r>
                                </w:p>
                              </w:txbxContent>
                            </v:textbox>
                          </v:rect>
                        </v:group>
                      </v:group>
                      <v:rect id="_x0000_s1294" o:spid="_x0000_s1294" o:spt="1" style="position:absolute;left:4468;top:60316;height:443;width:5604;rotation:5898240f;" coordsize="21600,21600">
                        <v:path/>
                        <v:fill focussize="0,0"/>
                        <v:stroke/>
                        <v:imagedata o:title=""/>
                        <o:lock v:ext="edit"/>
                        <v:textbox>
                          <w:txbxContent>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jc w:val="both"/>
                                <w:rPr>
                                  <w:snapToGrid w:val="0"/>
                                  <w:spacing w:val="-6"/>
                                  <w:kern w:val="0"/>
                                  <w:sz w:val="18"/>
                                  <w:szCs w:val="18"/>
                                </w:rPr>
                              </w:pPr>
                              <w:r>
                                <w:rPr>
                                  <w:rFonts w:hint="eastAsia"/>
                                  <w:snapToGrid w:val="0"/>
                                  <w:spacing w:val="-6"/>
                                  <w:kern w:val="0"/>
                                  <w:sz w:val="18"/>
                                  <w:szCs w:val="18"/>
                                  <w:lang w:val="en-US" w:eastAsia="zh-CN"/>
                                </w:rPr>
                                <w:t xml:space="preserve"> </w:t>
                              </w:r>
                              <w:r>
                                <w:rPr>
                                  <w:rFonts w:hint="eastAsia"/>
                                  <w:snapToGrid w:val="0"/>
                                  <w:spacing w:val="-6"/>
                                  <w:kern w:val="0"/>
                                  <w:sz w:val="18"/>
                                  <w:szCs w:val="18"/>
                                </w:rPr>
                                <w:t>理论教学</w:t>
                              </w:r>
                            </w:p>
                          </w:txbxContent>
                        </v:textbox>
                      </v:rect>
                    </v:group>
                  </v:group>
                </v:group>
              </v:group>
            </v:group>
          </v:group>
        </w:pict>
      </w:r>
      <w:r>
        <w:rPr>
          <w:rFonts w:hint="eastAsia" w:ascii="宋体" w:hAnsi="宋体"/>
        </w:rPr>
        <w:t>九、</w:t>
      </w:r>
      <w:r>
        <w:rPr>
          <w:rFonts w:hint="eastAsia" w:ascii="黑体" w:eastAsia="黑体"/>
        </w:rPr>
        <w:t>【</w:t>
      </w:r>
      <w:r>
        <w:rPr>
          <w:rFonts w:hint="eastAsia" w:ascii="宋体" w:hAnsi="宋体"/>
        </w:rPr>
        <w:t>课程体系</w:t>
      </w:r>
      <w:r>
        <w:rPr>
          <w:rFonts w:hint="eastAsia" w:ascii="黑体" w:eastAsia="黑体"/>
        </w:rPr>
        <w:t>】</w:t>
      </w:r>
      <w:r>
        <w:rPr>
          <w:sz w:val="21"/>
        </w:rPr>
        <w:pict>
          <v:line id="_x0000_s1263" o:spid="_x0000_s1263" o:spt="20" style="position:absolute;left:0pt;margin-left:210.3pt;margin-top:349.55pt;height:0pt;width:15.7pt;z-index:251659264;mso-width-relative:page;mso-height-relative:page;" coordsize="21600,21600">
            <v:path arrowok="t"/>
            <v:fill focussize="0,0"/>
            <v:stroke/>
            <v:imagedata o:title=""/>
            <o:lock v:ext="edit"/>
          </v:line>
        </w:pic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rPr>
          <w:rFonts w:eastAsia="宋体"/>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pStyle w:val="2"/>
        <w:ind w:firstLine="480"/>
      </w:pPr>
    </w:p>
    <w:p>
      <w:pPr>
        <w:pStyle w:val="2"/>
        <w:ind w:firstLine="480"/>
      </w:pPr>
    </w:p>
    <w:p>
      <w:pPr>
        <w:ind w:firstLine="480"/>
        <w:rPr>
          <w:rFonts w:hint="eastAsia"/>
        </w:rPr>
      </w:pPr>
    </w:p>
    <w:p>
      <w:pPr>
        <w:pStyle w:val="2"/>
        <w:ind w:firstLine="480"/>
      </w:pPr>
    </w:p>
    <w:p>
      <w:pPr>
        <w:ind w:firstLine="480"/>
        <w:rPr>
          <w:rFonts w:ascii="宋体" w:hAnsi="宋体"/>
        </w:rPr>
      </w:pPr>
      <w:r>
        <w:rPr>
          <w:rFonts w:hint="eastAsia" w:ascii="宋体" w:hAnsi="宋体"/>
        </w:rPr>
        <w:t>十、【教育活动设计】</w:t>
      </w:r>
    </w:p>
    <w:p>
      <w:pPr>
        <w:ind w:firstLine="480"/>
        <w:rPr>
          <w:rFonts w:ascii="宋体" w:hAnsi="宋体"/>
        </w:rPr>
      </w:pPr>
      <w:r>
        <w:rPr>
          <w:rFonts w:hint="eastAsia" w:ascii="宋体" w:hAnsi="宋体"/>
        </w:rPr>
        <w:t>1.教学时间安排建议表</w:t>
      </w:r>
    </w:p>
    <w:tbl>
      <w:tblPr>
        <w:tblStyle w:val="12"/>
        <w:tblpPr w:leftFromText="181" w:rightFromText="181" w:vertAnchor="text" w:horzAnchor="margin" w:tblpXSpec="center" w:tblpY="86"/>
        <w:tblOverlap w:val="never"/>
        <w:tblW w:w="8546" w:type="dxa"/>
        <w:jc w:val="center"/>
        <w:tblLayout w:type="fixed"/>
        <w:tblCellMar>
          <w:top w:w="0" w:type="dxa"/>
          <w:left w:w="108" w:type="dxa"/>
          <w:bottom w:w="0" w:type="dxa"/>
          <w:right w:w="108" w:type="dxa"/>
        </w:tblCellMar>
      </w:tblPr>
      <w:tblGrid>
        <w:gridCol w:w="701"/>
        <w:gridCol w:w="900"/>
        <w:gridCol w:w="1080"/>
        <w:gridCol w:w="1931"/>
        <w:gridCol w:w="702"/>
        <w:gridCol w:w="882"/>
        <w:gridCol w:w="1244"/>
        <w:gridCol w:w="1106"/>
      </w:tblGrid>
      <w:tr>
        <w:tblPrEx>
          <w:tblCellMar>
            <w:top w:w="0" w:type="dxa"/>
            <w:left w:w="108" w:type="dxa"/>
            <w:bottom w:w="0" w:type="dxa"/>
            <w:right w:w="108" w:type="dxa"/>
          </w:tblCellMar>
        </w:tblPrEx>
        <w:trPr>
          <w:cantSplit/>
          <w:trHeight w:val="406"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学</w:t>
            </w:r>
          </w:p>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年</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学</w:t>
            </w:r>
          </w:p>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期</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课程教学</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独立设置专周实训环节（含毕业顶岗实习）</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毕业教育</w:t>
            </w: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复习考试</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节假日、运动会及机动</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全年 周数</w:t>
            </w:r>
          </w:p>
        </w:tc>
      </w:tr>
      <w:tr>
        <w:tblPrEx>
          <w:tblCellMar>
            <w:top w:w="0" w:type="dxa"/>
            <w:left w:w="108" w:type="dxa"/>
            <w:bottom w:w="0" w:type="dxa"/>
            <w:right w:w="108" w:type="dxa"/>
          </w:tblCellMar>
        </w:tblPrEx>
        <w:trPr>
          <w:cantSplit/>
          <w:trHeight w:val="406" w:hRule="atLeast"/>
          <w:jc w:val="center"/>
        </w:trPr>
        <w:tc>
          <w:tcPr>
            <w:tcW w:w="701" w:type="dxa"/>
            <w:vMerge w:val="restart"/>
            <w:tcBorders>
              <w:top w:val="single" w:color="auto" w:sz="8" w:space="0"/>
              <w:left w:val="single" w:color="auto" w:sz="8" w:space="0"/>
              <w:right w:val="single" w:color="auto" w:sz="8" w:space="0"/>
            </w:tcBorders>
            <w:vAlign w:val="center"/>
          </w:tcPr>
          <w:p>
            <w:pPr>
              <w:spacing w:line="240" w:lineRule="auto"/>
              <w:ind w:firstLine="0" w:firstLineChars="0"/>
              <w:jc w:val="center"/>
              <w:rPr>
                <w:rFonts w:ascii="宋体"/>
                <w:b/>
                <w:bCs/>
              </w:rPr>
            </w:pPr>
            <w:r>
              <w:rPr>
                <w:rFonts w:hint="eastAsia" w:ascii="宋体" w:hAnsi="宋体"/>
              </w:rPr>
              <w:t>一</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1</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17</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vMerge w:val="continue"/>
            <w:tcBorders>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2</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18</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vMerge w:val="restart"/>
            <w:tcBorders>
              <w:top w:val="single" w:color="auto" w:sz="8" w:space="0"/>
              <w:left w:val="single" w:color="auto" w:sz="8" w:space="0"/>
              <w:right w:val="single" w:color="auto" w:sz="8" w:space="0"/>
            </w:tcBorders>
            <w:vAlign w:val="center"/>
          </w:tcPr>
          <w:p>
            <w:pPr>
              <w:spacing w:line="240" w:lineRule="auto"/>
              <w:ind w:firstLine="0" w:firstLineChars="0"/>
              <w:jc w:val="center"/>
              <w:rPr>
                <w:rFonts w:ascii="宋体"/>
                <w:b/>
                <w:bCs/>
              </w:rPr>
            </w:pPr>
            <w:r>
              <w:rPr>
                <w:rFonts w:hint="eastAsia" w:ascii="宋体" w:hAnsi="宋体"/>
              </w:rPr>
              <w:t>二</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3</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17</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vMerge w:val="continue"/>
            <w:tcBorders>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4</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16.5</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1.5</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vMerge w:val="restart"/>
            <w:tcBorders>
              <w:top w:val="single" w:color="auto" w:sz="8" w:space="0"/>
              <w:left w:val="single" w:color="auto" w:sz="8" w:space="0"/>
              <w:right w:val="single" w:color="auto" w:sz="8" w:space="0"/>
            </w:tcBorders>
            <w:vAlign w:val="center"/>
          </w:tcPr>
          <w:p>
            <w:pPr>
              <w:spacing w:line="240" w:lineRule="auto"/>
              <w:ind w:firstLine="0" w:firstLineChars="0"/>
              <w:jc w:val="center"/>
              <w:rPr>
                <w:rFonts w:ascii="宋体"/>
                <w:b/>
                <w:bCs/>
              </w:rPr>
            </w:pPr>
            <w:r>
              <w:rPr>
                <w:rFonts w:hint="eastAsia" w:ascii="宋体" w:hAnsi="宋体"/>
              </w:rPr>
              <w:t>三</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5</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15</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2</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vMerge w:val="continue"/>
            <w:tcBorders>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b/>
                <w:bCs/>
              </w:rPr>
            </w:pPr>
            <w:r>
              <w:rPr>
                <w:rFonts w:ascii="宋体" w:hAnsi="宋体"/>
              </w:rPr>
              <w:t>6</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16.5</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1.5</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r>
              <w:rPr>
                <w:rFonts w:hint="eastAsia" w:ascii="宋体"/>
                <w:b/>
                <w:bCs/>
              </w:rPr>
              <w:t>合计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100</w:t>
            </w:r>
          </w:p>
        </w:tc>
        <w:tc>
          <w:tcPr>
            <w:tcW w:w="1931"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5</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6</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9</w:t>
            </w:r>
          </w:p>
        </w:tc>
        <w:tc>
          <w:tcPr>
            <w:tcW w:w="1106"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120</w:t>
            </w:r>
          </w:p>
        </w:tc>
      </w:tr>
    </w:tbl>
    <w:p>
      <w:pPr>
        <w:ind w:firstLine="480"/>
        <w:rPr>
          <w:rFonts w:ascii="宋体" w:hAnsi="宋体"/>
        </w:rPr>
      </w:pPr>
    </w:p>
    <w:p>
      <w:pPr>
        <w:numPr>
          <w:ilvl w:val="0"/>
          <w:numId w:val="1"/>
        </w:numPr>
        <w:ind w:firstLine="480"/>
        <w:rPr>
          <w:rFonts w:hint="eastAsia" w:ascii="黑体" w:eastAsia="黑体"/>
        </w:rPr>
      </w:pPr>
      <w:r>
        <w:rPr>
          <w:rFonts w:hint="eastAsia" w:ascii="宋体" w:hAnsi="宋体"/>
        </w:rPr>
        <w:t>授课计划安排建议表 （中职阶段）：</w:t>
      </w:r>
    </w:p>
    <w:tbl>
      <w:tblPr>
        <w:tblStyle w:val="12"/>
        <w:tblW w:w="8794" w:type="dxa"/>
        <w:tblInd w:w="103" w:type="dxa"/>
        <w:tblLayout w:type="autofit"/>
        <w:tblCellMar>
          <w:top w:w="0" w:type="dxa"/>
          <w:left w:w="108" w:type="dxa"/>
          <w:bottom w:w="0" w:type="dxa"/>
          <w:right w:w="108" w:type="dxa"/>
        </w:tblCellMar>
      </w:tblPr>
      <w:tblGrid>
        <w:gridCol w:w="486"/>
        <w:gridCol w:w="486"/>
        <w:gridCol w:w="396"/>
        <w:gridCol w:w="1845"/>
        <w:gridCol w:w="576"/>
        <w:gridCol w:w="576"/>
        <w:gridCol w:w="576"/>
        <w:gridCol w:w="432"/>
        <w:gridCol w:w="432"/>
        <w:gridCol w:w="432"/>
        <w:gridCol w:w="432"/>
        <w:gridCol w:w="471"/>
        <w:gridCol w:w="432"/>
        <w:gridCol w:w="516"/>
        <w:gridCol w:w="706"/>
      </w:tblGrid>
      <w:tr>
        <w:tblPrEx>
          <w:tblCellMar>
            <w:top w:w="0" w:type="dxa"/>
            <w:left w:w="108" w:type="dxa"/>
            <w:bottom w:w="0" w:type="dxa"/>
            <w:right w:w="108" w:type="dxa"/>
          </w:tblCellMar>
        </w:tblPrEx>
        <w:trPr>
          <w:trHeight w:val="270" w:hRule="atLeast"/>
        </w:trPr>
        <w:tc>
          <w:tcPr>
            <w:tcW w:w="9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36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模块名称及比例</w:t>
            </w:r>
          </w:p>
        </w:tc>
        <w:tc>
          <w:tcPr>
            <w:tcW w:w="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18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    程   名   称</w:t>
            </w:r>
          </w:p>
        </w:tc>
        <w:tc>
          <w:tcPr>
            <w:tcW w:w="5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总学时数</w:t>
            </w:r>
          </w:p>
        </w:tc>
        <w:tc>
          <w:tcPr>
            <w:tcW w:w="115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学时分配</w:t>
            </w:r>
          </w:p>
        </w:tc>
        <w:tc>
          <w:tcPr>
            <w:tcW w:w="2631"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学   期   学   时         分   配</w:t>
            </w:r>
          </w:p>
        </w:tc>
        <w:tc>
          <w:tcPr>
            <w:tcW w:w="5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考试学期</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授课方式</w:t>
            </w:r>
          </w:p>
        </w:tc>
      </w:tr>
      <w:tr>
        <w:tblPrEx>
          <w:tblCellMar>
            <w:top w:w="0" w:type="dxa"/>
            <w:left w:w="108" w:type="dxa"/>
            <w:bottom w:w="0" w:type="dxa"/>
            <w:right w:w="108" w:type="dxa"/>
          </w:tblCellMar>
        </w:tblPrEx>
        <w:trPr>
          <w:trHeight w:val="270" w:hRule="atLeast"/>
        </w:trPr>
        <w:tc>
          <w:tcPr>
            <w:tcW w:w="97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184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理论</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实践</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第一学年</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第二学年</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第三学年</w:t>
            </w:r>
          </w:p>
        </w:tc>
        <w:tc>
          <w:tcPr>
            <w:tcW w:w="5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270" w:hRule="atLeast"/>
        </w:trPr>
        <w:tc>
          <w:tcPr>
            <w:tcW w:w="97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184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115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课堂教学与课内实践</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432" w:type="dxa"/>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285" w:hRule="atLeast"/>
        </w:trPr>
        <w:tc>
          <w:tcPr>
            <w:tcW w:w="486"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公共必修课28. 36</w:t>
            </w:r>
          </w:p>
        </w:tc>
        <w:tc>
          <w:tcPr>
            <w:tcW w:w="48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A类公共基础课28. 36 </w:t>
            </w: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中国特色社会主义</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8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心理健康与职业生涯</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8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哲学与人生</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8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职业道德与法治</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3,4</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信息技术Ⅰ</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历史</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8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中职安全教育</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rPr>
            </w:pPr>
            <w:r>
              <w:rPr>
                <w:rFonts w:hint="eastAsia" w:ascii="宋体" w:hAnsi="宋体" w:eastAsia="宋体" w:cs="宋体"/>
                <w:kern w:val="0"/>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体育与健康</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192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公共艺术（书法）</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艺术（音乐）</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汉字录入</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礼仪</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　</w:t>
            </w:r>
          </w:p>
        </w:tc>
        <w:tc>
          <w:tcPr>
            <w:tcW w:w="51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241"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小　　计</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1104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688</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416</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43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47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32" w:type="dxa"/>
            <w:tcBorders>
              <w:top w:val="nil"/>
              <w:left w:val="nil"/>
              <w:bottom w:val="single" w:color="auto" w:sz="4" w:space="0"/>
              <w:right w:val="nil"/>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1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70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486"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专业课71. 64</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B类专</w:t>
            </w:r>
          </w:p>
          <w:p>
            <w:pPr>
              <w:widowControl/>
              <w:spacing w:line="240" w:lineRule="auto"/>
              <w:ind w:firstLine="0" w:firstLineChar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业</w:t>
            </w:r>
          </w:p>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 础 课29. 17</w:t>
            </w: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色彩</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256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平面构成</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色彩构成</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立体构成</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Coreldraw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速写</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设计基础</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84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POP设计</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标志设计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图案与装饰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AutoCA</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摄影</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视觉造型</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插画设计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摄影摄像Ⅰ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1136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386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750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B类 专</w:t>
            </w:r>
          </w:p>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业 核 心 课16. 02  </w:t>
            </w: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素描</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320</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220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845"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Photoshop</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版式设计Ⅰ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图形创意Ⅰ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字体设计Ⅰ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包装设计Ⅰ</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615"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C类专 业 实</w:t>
            </w:r>
          </w:p>
          <w:p>
            <w:pPr>
              <w:widowControl/>
              <w:spacing w:line="240" w:lineRule="auto"/>
              <w:ind w:firstLine="0" w:firstLineChar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践</w:t>
            </w:r>
          </w:p>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课26. 45</w:t>
            </w: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军训与入学教育</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VI设计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51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考证训练</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艺术考察</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广告创意设计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视频设计制作</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毕业见习</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毕业教育与就业指导</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3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845"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毕业实习与毕业设计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48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1030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1030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360" w:hRule="atLeast"/>
        </w:trPr>
        <w:tc>
          <w:tcPr>
            <w:tcW w:w="32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3894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1286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2606</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27</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29</w:t>
            </w:r>
          </w:p>
        </w:tc>
        <w:tc>
          <w:tcPr>
            <w:tcW w:w="43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7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2"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22</w:t>
            </w:r>
          </w:p>
        </w:tc>
        <w:tc>
          <w:tcPr>
            <w:tcW w:w="51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70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bl>
    <w:p>
      <w:pPr>
        <w:ind w:left="480" w:firstLine="0" w:firstLineChars="0"/>
        <w:rPr>
          <w:rFonts w:hint="eastAsia" w:ascii="宋体" w:hAnsi="宋体"/>
        </w:rPr>
      </w:pPr>
    </w:p>
    <w:p>
      <w:pPr>
        <w:ind w:left="480" w:firstLine="0" w:firstLineChars="0"/>
        <w:rPr>
          <w:rFonts w:ascii="黑体" w:eastAsia="黑体"/>
        </w:rPr>
      </w:pPr>
      <w:r>
        <w:rPr>
          <w:rFonts w:hint="eastAsia" w:ascii="宋体" w:hAnsi="宋体"/>
        </w:rPr>
        <w:t>十一、</w:t>
      </w:r>
      <w:r>
        <w:rPr>
          <w:rFonts w:hint="eastAsia" w:ascii="黑体" w:eastAsia="黑体"/>
        </w:rPr>
        <w:t>【</w:t>
      </w:r>
      <w:r>
        <w:rPr>
          <w:rFonts w:hint="eastAsia" w:ascii="宋体" w:hAnsi="宋体"/>
        </w:rPr>
        <w:t>专业建设基本条件</w:t>
      </w:r>
      <w:r>
        <w:rPr>
          <w:rFonts w:hint="eastAsia" w:ascii="黑体" w:eastAsia="黑体"/>
        </w:rPr>
        <w:t>】</w:t>
      </w:r>
    </w:p>
    <w:p>
      <w:pPr>
        <w:spacing w:line="300" w:lineRule="auto"/>
        <w:ind w:firstLine="480"/>
        <w:rPr>
          <w:rFonts w:ascii="宋体" w:hAnsi="宋体"/>
        </w:rPr>
      </w:pPr>
      <w:r>
        <w:rPr>
          <w:rFonts w:hint="eastAsia" w:ascii="宋体" w:hAnsi="宋体"/>
        </w:rPr>
        <w:t>（一）专业教学团队条件</w:t>
      </w:r>
    </w:p>
    <w:p>
      <w:pPr>
        <w:spacing w:line="300" w:lineRule="auto"/>
        <w:ind w:firstLine="480"/>
        <w:rPr>
          <w:rFonts w:ascii="宋体" w:hAnsi="宋体"/>
        </w:rPr>
      </w:pPr>
      <w:r>
        <w:rPr>
          <w:rFonts w:hint="eastAsia" w:ascii="宋体" w:hAnsi="宋体"/>
        </w:rPr>
        <w:t>1.专业教学团队结构要求</w:t>
      </w:r>
    </w:p>
    <w:p>
      <w:pPr>
        <w:ind w:firstLine="480"/>
      </w:pPr>
      <w:r>
        <w:rPr>
          <w:rFonts w:hint="eastAsia"/>
        </w:rPr>
        <w:t>宁德职业学院文化传媒系艺术设计专业，自2007年以来，先后发展成建筑室内设计和视觉传达设计等两个专业。艺术设计专业一直秉持“小班制”管理理念，在近10年来的实践中，逐步探索出校企协作，内外并重（校内炼课程、炼技能；校外炼运用、炼特长）的教学模式，强调以专业赛事为动力的尖兵式培养，探索实践“依托协会、项目引导、任务驱动”的教学模式,“教、学、做”融合,实现人才职业能力递进培养。艺术设计专业拥有一支品学兼优、职称、专长和年龄结构合理的教学团队。现有专职教师11人,兼职教师5人，其中副教授占</w:t>
      </w:r>
      <w:r>
        <w:rPr>
          <w:rFonts w:hint="eastAsia"/>
          <w:lang w:val="en-US" w:eastAsia="zh-CN"/>
        </w:rPr>
        <w:t>比达</w:t>
      </w:r>
      <w:r>
        <w:rPr>
          <w:rFonts w:hint="eastAsia"/>
        </w:rPr>
        <w:t>27%</w:t>
      </w:r>
      <w:r>
        <w:rPr>
          <w:rFonts w:hint="eastAsia"/>
          <w:lang w:eastAsia="zh-CN"/>
        </w:rPr>
        <w:t>，</w:t>
      </w:r>
      <w:r>
        <w:rPr>
          <w:rFonts w:hint="eastAsia"/>
        </w:rPr>
        <w:t>讲师占</w:t>
      </w:r>
      <w:r>
        <w:rPr>
          <w:rFonts w:hint="eastAsia"/>
          <w:lang w:val="en-US" w:eastAsia="zh-CN"/>
        </w:rPr>
        <w:t>比达</w:t>
      </w:r>
      <w:r>
        <w:rPr>
          <w:rFonts w:hint="eastAsia"/>
        </w:rPr>
        <w:t>64%</w:t>
      </w:r>
      <w:r>
        <w:rPr>
          <w:rFonts w:hint="eastAsia"/>
          <w:lang w:eastAsia="zh-CN"/>
        </w:rPr>
        <w:t>，</w:t>
      </w:r>
      <w:r>
        <w:rPr>
          <w:rFonts w:hint="eastAsia"/>
        </w:rPr>
        <w:t>助教占</w:t>
      </w:r>
      <w:r>
        <w:rPr>
          <w:rFonts w:hint="eastAsia"/>
          <w:lang w:val="en-US" w:eastAsia="zh-CN"/>
        </w:rPr>
        <w:t>比达</w:t>
      </w:r>
      <w:r>
        <w:rPr>
          <w:rFonts w:hint="eastAsia"/>
        </w:rPr>
        <w:t>9%</w:t>
      </w:r>
      <w:r>
        <w:rPr>
          <w:rFonts w:hint="eastAsia"/>
          <w:lang w:eastAsia="zh-CN"/>
        </w:rPr>
        <w:t>，</w:t>
      </w:r>
      <w:r>
        <w:rPr>
          <w:rFonts w:hint="eastAsia"/>
        </w:rPr>
        <w:t>具有硕士学位以上的教师占</w:t>
      </w:r>
      <w:r>
        <w:rPr>
          <w:rFonts w:hint="eastAsia"/>
          <w:lang w:val="en-US" w:eastAsia="zh-CN"/>
        </w:rPr>
        <w:t>比达</w:t>
      </w:r>
      <w:r>
        <w:rPr>
          <w:rFonts w:hint="eastAsia"/>
        </w:rPr>
        <w:t>100%。</w:t>
      </w:r>
    </w:p>
    <w:p>
      <w:pPr>
        <w:ind w:firstLine="480"/>
      </w:pPr>
      <w:r>
        <w:rPr>
          <w:rFonts w:hint="eastAsia"/>
        </w:rPr>
        <w:t>2.专任教师任职资及专业能力要求（含专业带头人、骨干教师）</w:t>
      </w:r>
    </w:p>
    <w:p>
      <w:pPr>
        <w:ind w:firstLine="480"/>
      </w:pPr>
      <w:r>
        <w:rPr>
          <w:rFonts w:hint="eastAsia"/>
        </w:rPr>
        <w:t>2.1．建设专兼结合的双师师资队伍</w:t>
      </w:r>
    </w:p>
    <w:p>
      <w:pPr>
        <w:ind w:firstLine="480"/>
      </w:pPr>
      <w:r>
        <w:rPr>
          <w:rFonts w:hint="eastAsia"/>
        </w:rPr>
        <w:t>技能型人才培养应采用专职教师与兼职教师相结合的方式。现有专业教师到室内装饰行业学习和实习，学校为教师的企业实践创造必要的条件。聘请企业有丰富实践经验的专业技术人员到职业学校担任兼职教师。鼓励企业通过举办专业教师培训班、接收教师实践锻炼、提供技术资料等途径，不断更新教师的专业知识，提高教师的专业技能。在教学过程中，教师要适应新的教学模式要求，转换工作角色，努力成为学习过程的策划者、组织动员者和咨询者。</w:t>
      </w:r>
    </w:p>
    <w:p>
      <w:pPr>
        <w:ind w:firstLine="480"/>
      </w:pPr>
      <w:r>
        <w:rPr>
          <w:rFonts w:hint="eastAsia"/>
        </w:rPr>
        <w:t>2.2．教师队伍改革</w:t>
      </w:r>
    </w:p>
    <w:p>
      <w:pPr>
        <w:ind w:firstLine="480"/>
      </w:pPr>
      <w:r>
        <w:rPr>
          <w:rFonts w:hint="eastAsia"/>
        </w:rPr>
        <w:t>提高本专业的教师质量，建设一支高素质双师型的教师队伍。继续实施职业院校教师素质提高计划，引领带动各地建立一支技艺精湛、专兼结合的双师型教师队伍。支持高水平学校和大中型企业共建双师型教师培养培训基地，建立高等学校、行业企业联合培养双师型教师的机制。切实推进专业教师定期到企业实践，不断提升实践教学能力。建立企业经营管理者、技术能手与职业院校管理者、骨干教师相互兼职制度。</w:t>
      </w:r>
    </w:p>
    <w:p>
      <w:pPr>
        <w:ind w:firstLine="480"/>
      </w:pPr>
      <w:r>
        <w:rPr>
          <w:rFonts w:hint="eastAsia"/>
        </w:rPr>
        <w:t>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培养人才培育生力军。</w:t>
      </w:r>
    </w:p>
    <w:p>
      <w:pPr>
        <w:ind w:firstLine="480"/>
      </w:pPr>
      <w:r>
        <w:rPr>
          <w:rFonts w:hint="eastAsia"/>
        </w:rPr>
        <w:t>2.3．师资队伍配制要求</w:t>
      </w:r>
    </w:p>
    <w:p>
      <w:pPr>
        <w:ind w:firstLine="480"/>
      </w:pPr>
      <w:r>
        <w:rPr>
          <w:rFonts w:hint="eastAsia"/>
        </w:rPr>
        <w:t>学校专任教师任职资格：</w:t>
      </w:r>
    </w:p>
    <w:p>
      <w:pPr>
        <w:ind w:firstLine="480"/>
      </w:pPr>
      <w:r>
        <w:rPr>
          <w:rFonts w:hint="eastAsia"/>
        </w:rPr>
        <w:t>（1）具有高校教师资格证书；</w:t>
      </w:r>
    </w:p>
    <w:p>
      <w:pPr>
        <w:ind w:firstLine="480"/>
      </w:pPr>
      <w:r>
        <w:rPr>
          <w:rFonts w:hint="eastAsia"/>
        </w:rPr>
        <w:t>（2）具有本专业三级及以上职业资格证书或相应技术职称；</w:t>
      </w:r>
    </w:p>
    <w:p>
      <w:pPr>
        <w:ind w:firstLine="480"/>
      </w:pPr>
      <w:r>
        <w:rPr>
          <w:rFonts w:hint="eastAsia"/>
        </w:rPr>
        <w:t>（3）具有双师素质或双师资格。</w:t>
      </w:r>
    </w:p>
    <w:p>
      <w:pPr>
        <w:ind w:firstLine="480"/>
      </w:pPr>
      <w:r>
        <w:rPr>
          <w:rFonts w:hint="eastAsia"/>
        </w:rPr>
        <w:t>师资配置</w:t>
      </w:r>
    </w:p>
    <w:p>
      <w:pPr>
        <w:ind w:firstLine="480"/>
        <w:rPr>
          <w:rFonts w:hint="eastAsia" w:eastAsia="仿宋"/>
          <w:lang w:eastAsia="zh-CN"/>
        </w:rPr>
      </w:pPr>
      <w:r>
        <w:rPr>
          <w:rFonts w:hint="eastAsia"/>
        </w:rPr>
        <w:t>（1）专兼职教师比例2：1</w:t>
      </w:r>
      <w:r>
        <w:rPr>
          <w:rFonts w:hint="eastAsia"/>
          <w:lang w:eastAsia="zh-CN"/>
        </w:rPr>
        <w:t>；</w:t>
      </w:r>
    </w:p>
    <w:p>
      <w:pPr>
        <w:ind w:firstLine="480"/>
        <w:rPr>
          <w:rFonts w:hint="eastAsia" w:eastAsia="仿宋"/>
          <w:lang w:eastAsia="zh-CN"/>
        </w:rPr>
      </w:pPr>
      <w:r>
        <w:rPr>
          <w:rFonts w:hint="eastAsia"/>
        </w:rPr>
        <w:t>（2）项目工作室专任师资组成：专业带头人、教授、副教授、讲师、助讲</w:t>
      </w:r>
      <w:r>
        <w:rPr>
          <w:rFonts w:hint="eastAsia"/>
          <w:lang w:eastAsia="zh-CN"/>
        </w:rPr>
        <w:t>；</w:t>
      </w:r>
    </w:p>
    <w:p>
      <w:pPr>
        <w:ind w:firstLine="480"/>
      </w:pPr>
      <w:r>
        <w:rPr>
          <w:rFonts w:hint="eastAsia"/>
        </w:rPr>
        <w:t>（3）兼职教师资质来源：室内装饰行业的设计师、项目主管和制作技师等。</w:t>
      </w:r>
    </w:p>
    <w:p>
      <w:pPr>
        <w:ind w:firstLine="480"/>
      </w:pPr>
      <w:r>
        <w:rPr>
          <w:rFonts w:hint="eastAsia" w:ascii="仿宋_GB2312" w:eastAsia="仿宋_GB2312"/>
          <w:bCs/>
        </w:rPr>
        <w:t>表5：艺术设计教研室师资。</w:t>
      </w:r>
    </w:p>
    <w:tbl>
      <w:tblPr>
        <w:tblStyle w:val="12"/>
        <w:tblW w:w="908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3"/>
        <w:gridCol w:w="1950"/>
        <w:gridCol w:w="1062"/>
        <w:gridCol w:w="744"/>
        <w:gridCol w:w="430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姓  名</w:t>
            </w:r>
          </w:p>
        </w:tc>
        <w:tc>
          <w:tcPr>
            <w:tcW w:w="1950"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学历学位/职称</w:t>
            </w:r>
          </w:p>
        </w:tc>
        <w:tc>
          <w:tcPr>
            <w:tcW w:w="1062"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专/兼职</w:t>
            </w:r>
          </w:p>
        </w:tc>
        <w:tc>
          <w:tcPr>
            <w:tcW w:w="744" w:type="dxa"/>
            <w:tcBorders>
              <w:bottom w:val="single" w:color="auto" w:sz="12" w:space="0"/>
            </w:tcBorders>
            <w:vAlign w:val="center"/>
          </w:tcPr>
          <w:p>
            <w:pPr>
              <w:spacing w:line="240" w:lineRule="auto"/>
              <w:ind w:firstLine="0" w:firstLineChars="0"/>
              <w:jc w:val="left"/>
              <w:rPr>
                <w:rFonts w:ascii="仿宋" w:hAnsi="仿宋" w:cs="仿宋"/>
                <w:sz w:val="21"/>
                <w:szCs w:val="21"/>
              </w:rPr>
            </w:pPr>
            <w:r>
              <w:rPr>
                <w:rFonts w:hint="eastAsia" w:ascii="仿宋" w:hAnsi="仿宋" w:cs="仿宋"/>
                <w:sz w:val="21"/>
                <w:szCs w:val="21"/>
              </w:rPr>
              <w:t>双师情况</w:t>
            </w:r>
          </w:p>
        </w:tc>
        <w:tc>
          <w:tcPr>
            <w:tcW w:w="4309"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备    注</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何飞舟</w:t>
            </w:r>
          </w:p>
        </w:tc>
        <w:tc>
          <w:tcPr>
            <w:tcW w:w="1950"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p>
            <w:pPr>
              <w:spacing w:line="240" w:lineRule="auto"/>
              <w:ind w:firstLine="0" w:firstLineChars="0"/>
              <w:rPr>
                <w:rFonts w:ascii="仿宋" w:hAnsi="仿宋" w:cs="仿宋"/>
                <w:sz w:val="21"/>
                <w:szCs w:val="21"/>
              </w:rPr>
            </w:pPr>
            <w:r>
              <w:rPr>
                <w:rFonts w:hint="eastAsia" w:ascii="仿宋" w:hAnsi="仿宋" w:cs="仿宋"/>
                <w:sz w:val="21"/>
                <w:szCs w:val="21"/>
              </w:rPr>
              <w:t>副教授</w:t>
            </w:r>
          </w:p>
        </w:tc>
        <w:tc>
          <w:tcPr>
            <w:tcW w:w="1062"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欧盟视觉传达高级设计师资格证，曾就职于广州4A级广东省广广告公司，广东三雄极光照明公司的设计主管。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缪怡端</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 副教授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艺术设计教研室主任、福安市书协副主席</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王诚惠</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p>
            <w:pPr>
              <w:spacing w:line="240" w:lineRule="auto"/>
              <w:ind w:firstLine="0" w:firstLineChars="0"/>
              <w:rPr>
                <w:rFonts w:ascii="仿宋" w:hAnsi="仿宋" w:cs="仿宋"/>
                <w:sz w:val="21"/>
                <w:szCs w:val="21"/>
              </w:rPr>
            </w:pPr>
            <w:r>
              <w:rPr>
                <w:rFonts w:hint="eastAsia" w:ascii="仿宋" w:hAnsi="仿宋" w:cs="仿宋"/>
                <w:sz w:val="21"/>
                <w:szCs w:val="21"/>
              </w:rPr>
              <w:t>副教授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欧盟视觉传达高级设计师资格证，曾就职于湖南长沙晚报集团，法国巴黎PRESGOTTE设计公司任产品造型设计师。</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刘志国</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陈景峰</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本科/助教</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photoshop图形图像制作考评员</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江国珊</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陈文彬</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潘玉聪</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  钧</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林  骞</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雷惠春</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林  勇</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学士/教授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福建信息技术学院艺术设计专业负责人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吴恩光</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专科</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kern w:val="0"/>
                <w:sz w:val="21"/>
                <w:szCs w:val="21"/>
              </w:rPr>
              <w:t>福安市光合装饰设计公司</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苏隆华</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专科</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kern w:val="0"/>
                <w:sz w:val="21"/>
                <w:szCs w:val="21"/>
              </w:rPr>
              <w:t>福建隆华设计有限公司设计总监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李  凯</w:t>
            </w:r>
          </w:p>
        </w:tc>
        <w:tc>
          <w:tcPr>
            <w:tcW w:w="1950"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w:t>
            </w:r>
          </w:p>
          <w:p>
            <w:pPr>
              <w:spacing w:line="240" w:lineRule="auto"/>
              <w:ind w:firstLine="0" w:firstLineChars="0"/>
              <w:rPr>
                <w:rFonts w:ascii="仿宋" w:hAnsi="仿宋" w:cs="仿宋"/>
                <w:sz w:val="21"/>
                <w:szCs w:val="21"/>
              </w:rPr>
            </w:pPr>
            <w:r>
              <w:rPr>
                <w:rFonts w:hint="eastAsia" w:ascii="仿宋" w:hAnsi="仿宋" w:cs="仿宋"/>
                <w:sz w:val="21"/>
                <w:szCs w:val="21"/>
              </w:rPr>
              <w:t>副研究馆员</w:t>
            </w:r>
          </w:p>
        </w:tc>
        <w:tc>
          <w:tcPr>
            <w:tcW w:w="1062"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宁德市文化馆原馆长、福安市装修协会负责人</w:t>
            </w:r>
          </w:p>
        </w:tc>
      </w:tr>
    </w:tbl>
    <w:p>
      <w:pPr>
        <w:spacing w:line="300" w:lineRule="auto"/>
        <w:ind w:firstLine="480"/>
        <w:rPr>
          <w:rFonts w:ascii="宋体" w:hAnsi="宋体"/>
        </w:rPr>
      </w:pPr>
      <w:r>
        <w:rPr>
          <w:rFonts w:hint="eastAsia" w:ascii="宋体" w:hAnsi="宋体"/>
        </w:rPr>
        <w:t>3.兼职教师要求</w:t>
      </w:r>
    </w:p>
    <w:p>
      <w:pPr>
        <w:ind w:firstLine="480"/>
      </w:pPr>
      <w:r>
        <w:rPr>
          <w:rFonts w:hint="eastAsia"/>
        </w:rPr>
        <w:t>校外兼职教师任职资格：</w:t>
      </w:r>
    </w:p>
    <w:p>
      <w:pPr>
        <w:ind w:firstLine="480"/>
      </w:pPr>
      <w:r>
        <w:rPr>
          <w:rFonts w:hint="eastAsia"/>
        </w:rPr>
        <w:t>（1）具有本专业三级及以上职业资格证书或相应技术职称；</w:t>
      </w:r>
    </w:p>
    <w:p>
      <w:pPr>
        <w:ind w:firstLine="480"/>
      </w:pPr>
      <w:r>
        <w:rPr>
          <w:rFonts w:hint="eastAsia"/>
        </w:rPr>
        <w:t>（2）为一线技术能手；</w:t>
      </w:r>
    </w:p>
    <w:p>
      <w:pPr>
        <w:ind w:firstLine="480"/>
      </w:pPr>
      <w:r>
        <w:rPr>
          <w:rFonts w:hint="eastAsia"/>
        </w:rPr>
        <w:t>（3）具有五年以上企业工作经验。</w:t>
      </w:r>
    </w:p>
    <w:p>
      <w:pPr>
        <w:ind w:firstLine="480"/>
      </w:pPr>
      <w:r>
        <w:rPr>
          <w:rFonts w:hint="eastAsia"/>
        </w:rPr>
        <w:t>（二）实验实训实习条件</w:t>
      </w:r>
    </w:p>
    <w:p>
      <w:pPr>
        <w:ind w:firstLine="480"/>
      </w:pPr>
      <w:r>
        <w:rPr>
          <w:rFonts w:hint="eastAsia"/>
        </w:rPr>
        <w:t>本专业应配备校内实验实训室和校外实训实习基地。</w:t>
      </w:r>
    </w:p>
    <w:p>
      <w:pPr>
        <w:ind w:firstLine="480"/>
      </w:pPr>
      <w:r>
        <w:rPr>
          <w:rFonts w:hint="eastAsia"/>
        </w:rPr>
        <w:t>1.校内实验实训条件</w:t>
      </w:r>
    </w:p>
    <w:p>
      <w:pPr>
        <w:ind w:firstLine="480"/>
      </w:pPr>
      <w:r>
        <w:rPr>
          <w:rFonts w:hint="eastAsia"/>
        </w:rPr>
        <w:t>校内实验实训必须具备数码合成、模型制作等实训室，主要设施设备见下表</w:t>
      </w:r>
    </w:p>
    <w:tbl>
      <w:tblPr>
        <w:tblStyle w:val="12"/>
        <w:tblW w:w="8466" w:type="dxa"/>
        <w:tblInd w:w="31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0"/>
        <w:gridCol w:w="1866"/>
        <w:gridCol w:w="1779"/>
        <w:gridCol w:w="395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序号</w:t>
            </w:r>
          </w:p>
        </w:tc>
        <w:tc>
          <w:tcPr>
            <w:tcW w:w="1866"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实训室</w:t>
            </w:r>
          </w:p>
        </w:tc>
        <w:tc>
          <w:tcPr>
            <w:tcW w:w="1779"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地点</w:t>
            </w:r>
          </w:p>
        </w:tc>
        <w:tc>
          <w:tcPr>
            <w:tcW w:w="3951"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设备</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single" w:color="auto" w:sz="12" w:space="0"/>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866"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多媒体室</w:t>
            </w:r>
          </w:p>
        </w:tc>
        <w:tc>
          <w:tcPr>
            <w:tcW w:w="1779"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实训楼2#403</w:t>
            </w:r>
          </w:p>
        </w:tc>
        <w:tc>
          <w:tcPr>
            <w:tcW w:w="3951"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各类灯具、东芝投影机、教学电脑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多媒体室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实训楼3#404</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各类灯具、东芝投影机、教学电脑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画室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实训楼3#406</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石膏像、静物、画架、画框、写生台等。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4</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模型制作室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实训楼2#701</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打印机、复印机、扫描仪、一体机等。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创新创业指导室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实训楼2#603</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苹果电脑1台、8台台式电脑设备等。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6</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数码合成实训1室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实训楼2#605</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30台台式电脑，教师机1台，电子黑板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7</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数码合成实训2室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实训楼2#607</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40台台式电脑，教师机1台，电子黑板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8</w:t>
            </w:r>
          </w:p>
        </w:tc>
        <w:tc>
          <w:tcPr>
            <w:tcW w:w="1866"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工艺构造体验室</w:t>
            </w:r>
          </w:p>
        </w:tc>
        <w:tc>
          <w:tcPr>
            <w:tcW w:w="1779"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实训楼2#609</w:t>
            </w:r>
          </w:p>
        </w:tc>
        <w:tc>
          <w:tcPr>
            <w:tcW w:w="3951"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室内装修构造展示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9</w:t>
            </w:r>
          </w:p>
        </w:tc>
        <w:tc>
          <w:tcPr>
            <w:tcW w:w="1866"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材料展示厅</w:t>
            </w:r>
          </w:p>
        </w:tc>
        <w:tc>
          <w:tcPr>
            <w:tcW w:w="1779"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实训楼2#701</w:t>
            </w:r>
          </w:p>
        </w:tc>
        <w:tc>
          <w:tcPr>
            <w:tcW w:w="3951"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室内装修材料展示</w:t>
            </w:r>
          </w:p>
        </w:tc>
      </w:tr>
    </w:tbl>
    <w:p>
      <w:pPr>
        <w:spacing w:line="300" w:lineRule="auto"/>
        <w:ind w:firstLine="480"/>
        <w:rPr>
          <w:rFonts w:ascii="宋体" w:hAnsi="宋体"/>
          <w:bCs/>
        </w:rPr>
      </w:pPr>
    </w:p>
    <w:p>
      <w:pPr>
        <w:ind w:firstLine="480"/>
      </w:pPr>
      <w:r>
        <w:rPr>
          <w:rFonts w:hint="eastAsia"/>
        </w:rPr>
        <w:t>2.校外实训实习基地条件</w:t>
      </w:r>
    </w:p>
    <w:p>
      <w:pPr>
        <w:ind w:firstLine="480"/>
        <w:rPr>
          <w:rFonts w:ascii="宋体" w:hAnsi="宋体"/>
          <w:bCs/>
        </w:rPr>
      </w:pPr>
      <w:r>
        <w:rPr>
          <w:rFonts w:hint="eastAsia"/>
        </w:rPr>
        <w:t>校外实训基地，是艺术设计专业加强校企合作、工学结合长效机制建设的保障。基于“应用与创新型”的高职教学体系的构建，坚持以学生为主体，以教师为主导，学习、实践、研究、探索相结合的多渠道合作办学模式，建立稳定的校外实训、实习基地。深化核心课程建设，建立“样板课时”到“示范课程”一体化设置，实现一师一专长，一师一名课的发展目标，突出信息化、智能化等数据创新的教学管理；</w:t>
      </w:r>
    </w:p>
    <w:tbl>
      <w:tblPr>
        <w:tblStyle w:val="12"/>
        <w:tblW w:w="8695"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24"/>
        <w:gridCol w:w="1980"/>
        <w:gridCol w:w="616"/>
        <w:gridCol w:w="1090"/>
        <w:gridCol w:w="660"/>
        <w:gridCol w:w="212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基地名称</w:t>
            </w:r>
          </w:p>
        </w:tc>
        <w:tc>
          <w:tcPr>
            <w:tcW w:w="198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地点</w:t>
            </w:r>
          </w:p>
        </w:tc>
        <w:tc>
          <w:tcPr>
            <w:tcW w:w="616"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数量</w:t>
            </w:r>
          </w:p>
        </w:tc>
        <w:tc>
          <w:tcPr>
            <w:tcW w:w="109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功能</w:t>
            </w:r>
          </w:p>
        </w:tc>
        <w:tc>
          <w:tcPr>
            <w:tcW w:w="66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使用学期</w:t>
            </w:r>
          </w:p>
        </w:tc>
        <w:tc>
          <w:tcPr>
            <w:tcW w:w="2125"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实践目的</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12" w:space="0"/>
              <w:bottom w:val="single" w:color="auto" w:sz="4" w:space="0"/>
            </w:tcBorders>
          </w:tcPr>
          <w:p>
            <w:pPr>
              <w:spacing w:line="240" w:lineRule="auto"/>
              <w:ind w:firstLine="0" w:firstLineChars="0"/>
              <w:rPr>
                <w:rFonts w:ascii="仿宋" w:hAnsi="仿宋" w:cs="仿宋"/>
                <w:sz w:val="21"/>
                <w:szCs w:val="21"/>
              </w:rPr>
            </w:pPr>
            <w:r>
              <w:rPr>
                <w:rFonts w:hint="eastAsia" w:ascii="仿宋" w:hAnsi="仿宋" w:cs="仿宋"/>
                <w:sz w:val="21"/>
                <w:szCs w:val="21"/>
              </w:rPr>
              <w:t>大同门装饰公司</w:t>
            </w:r>
          </w:p>
        </w:tc>
        <w:tc>
          <w:tcPr>
            <w:tcW w:w="1980"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福安市解放路17-2号4楼</w:t>
            </w:r>
          </w:p>
        </w:tc>
        <w:tc>
          <w:tcPr>
            <w:tcW w:w="616"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专业认知</w:t>
            </w:r>
          </w:p>
          <w:p>
            <w:pPr>
              <w:spacing w:line="240" w:lineRule="auto"/>
              <w:ind w:firstLine="0" w:firstLineChars="0"/>
              <w:jc w:val="center"/>
              <w:rPr>
                <w:rFonts w:ascii="仿宋" w:hAnsi="仿宋" w:cs="仿宋"/>
                <w:sz w:val="21"/>
                <w:szCs w:val="21"/>
              </w:rPr>
            </w:pPr>
            <w:r>
              <w:rPr>
                <w:rFonts w:hint="eastAsia" w:ascii="仿宋" w:hAnsi="仿宋" w:cs="仿宋"/>
                <w:sz w:val="21"/>
                <w:szCs w:val="21"/>
              </w:rPr>
              <w:t>顶岗实习</w:t>
            </w:r>
          </w:p>
        </w:tc>
        <w:tc>
          <w:tcPr>
            <w:tcW w:w="660"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2、6</w:t>
            </w:r>
          </w:p>
        </w:tc>
        <w:tc>
          <w:tcPr>
            <w:tcW w:w="2125"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对行业有基本认识</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tcPr>
          <w:p>
            <w:pPr>
              <w:spacing w:line="240" w:lineRule="auto"/>
              <w:ind w:firstLine="0" w:firstLineChars="0"/>
              <w:rPr>
                <w:rFonts w:ascii="仿宋" w:hAnsi="仿宋" w:cs="仿宋"/>
                <w:sz w:val="21"/>
                <w:szCs w:val="21"/>
              </w:rPr>
            </w:pPr>
            <w:r>
              <w:rPr>
                <w:rFonts w:hint="eastAsia" w:ascii="仿宋" w:hAnsi="仿宋" w:cs="仿宋"/>
                <w:sz w:val="21"/>
                <w:szCs w:val="21"/>
              </w:rPr>
              <w:t>创意广告公司</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福安市莲池广场</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毕业见习</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掌握进入行业的技能</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宏村花园大酒店</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color w:val="000000"/>
                <w:kern w:val="0"/>
                <w:sz w:val="21"/>
                <w:szCs w:val="21"/>
              </w:rPr>
              <w:t>安徽省黄山市黟县西递宏村</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艺术考察</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收集设计素材</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弘展文化旅游投资有限公司</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江苏无锡市</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艺术考察</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收集设计素材</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隆华设计有限公司</w:t>
            </w:r>
          </w:p>
        </w:tc>
        <w:tc>
          <w:tcPr>
            <w:tcW w:w="1980"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福建福安市</w:t>
            </w:r>
          </w:p>
        </w:tc>
        <w:tc>
          <w:tcPr>
            <w:tcW w:w="616"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专业技能训练</w:t>
            </w:r>
          </w:p>
        </w:tc>
        <w:tc>
          <w:tcPr>
            <w:tcW w:w="660"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3、4</w:t>
            </w:r>
          </w:p>
        </w:tc>
        <w:tc>
          <w:tcPr>
            <w:tcW w:w="2125"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专业技能训练</w:t>
            </w:r>
          </w:p>
        </w:tc>
      </w:tr>
    </w:tbl>
    <w:p>
      <w:pPr>
        <w:ind w:firstLine="480"/>
      </w:pPr>
      <w:r>
        <w:rPr>
          <w:rFonts w:hint="eastAsia"/>
        </w:rPr>
        <w:t>（三）教材及图书、数字化（网络）资料等学习资源</w:t>
      </w:r>
    </w:p>
    <w:p>
      <w:pPr>
        <w:ind w:firstLine="480"/>
      </w:pPr>
      <w:r>
        <w:rPr>
          <w:rFonts w:hint="eastAsia"/>
        </w:rPr>
        <w:t>1.课程教学资源</w:t>
      </w:r>
    </w:p>
    <w:p>
      <w:pPr>
        <w:ind w:firstLine="480"/>
      </w:pPr>
      <w:r>
        <w:rPr>
          <w:rFonts w:hint="eastAsia"/>
        </w:rPr>
        <w:t>编写具有鲜明职教特色的校本教材。教材应充分体现“任务引领”的设计思想，应将本课程教学活动分解成若干典型的工作项目，按完成工作项目的需要和岗位操作规程，结合职业技能证书考证组织教材内容，通过技能操作，引入必须的理论知识，增加实践实操内容，强调理论在实践过程中的应用;应以实际操作为主，图文并茂，提高学生的学习兴趣，提高学生操作能力。教材内容应体现先进性、通用性、实用性。要将本专业新技术、新工艺及时纳入教材，使教材更贴近本专业的发展和实际需要。</w:t>
      </w:r>
    </w:p>
    <w:p>
      <w:pPr>
        <w:ind w:firstLine="480"/>
      </w:pPr>
      <w:r>
        <w:rPr>
          <w:rFonts w:hint="eastAsia"/>
        </w:rPr>
        <w:t>2.实训教学资源</w:t>
      </w:r>
    </w:p>
    <w:p>
      <w:pPr>
        <w:ind w:firstLine="480"/>
      </w:pPr>
      <w:r>
        <w:rPr>
          <w:rFonts w:hint="eastAsia"/>
        </w:rPr>
        <w:t>建设模拟职场环境的实训基地。校内模拟职场环境的实训基地，应具备教学实训、职业资格培训和技术服务为一体的功能。实践教学基地能满足教学要求，具有相应的职业氛围，具有一定的仿真性和综合性，技术先进程度与行业现状和发展趋势相匹配。学校还应进一步加强校企结合，充分挖掘相关企业的资源潜力，针对专业方向，建立校外基地，让学生在企业的生产实践第一线进行“真刀真枪式”的实习，接受真正“实战”训练，提高学生的技能操作水平。</w:t>
      </w:r>
    </w:p>
    <w:p>
      <w:pPr>
        <w:ind w:firstLine="480"/>
      </w:pPr>
      <w:r>
        <w:rPr>
          <w:rFonts w:hint="eastAsia"/>
        </w:rPr>
        <w:t>3.教学辅助资源</w:t>
      </w:r>
    </w:p>
    <w:p>
      <w:pPr>
        <w:ind w:firstLine="480"/>
      </w:pPr>
      <w:r>
        <w:rPr>
          <w:rFonts w:hint="eastAsia"/>
        </w:rPr>
        <w:t>建设专门的艺术设计作品、数字图像与学术文献等资源库，方便教师学生查找专业资料。第二课堂是拓宽学生知识面、开阔视野、陶冶情操、提高学习兴趣和文化修养、发挥和促进自身特长、提高综合素质的重要形式。可在不同的学习阶段，组织开展不同形式和内容的第二课堂活动，使第二课堂活动与课内教学有机结合，促进学生德、智、体、美、劳全面发展。</w:t>
      </w:r>
    </w:p>
    <w:p>
      <w:pPr>
        <w:pStyle w:val="2"/>
        <w:ind w:firstLine="480"/>
      </w:pPr>
    </w:p>
    <w:p>
      <w:pPr>
        <w:pStyle w:val="2"/>
        <w:ind w:firstLine="480"/>
      </w:pPr>
    </w:p>
    <w:p>
      <w:pPr>
        <w:tabs>
          <w:tab w:val="left" w:pos="1080"/>
          <w:tab w:val="left" w:pos="1260"/>
        </w:tabs>
        <w:ind w:firstLine="480"/>
        <w:jc w:val="left"/>
        <w:rPr>
          <w:rFonts w:ascii="仿宋" w:hAnsi="仿宋" w:cs="仿宋"/>
        </w:rPr>
      </w:pPr>
      <w:r>
        <w:rPr>
          <w:rFonts w:hint="eastAsia" w:ascii="仿宋_GB2312" w:eastAsia="仿宋_GB2312"/>
          <w:bCs/>
        </w:rPr>
        <w:t>表9：</w:t>
      </w:r>
      <w:r>
        <w:rPr>
          <w:rFonts w:hint="eastAsia" w:ascii="仿宋" w:hAnsi="仿宋" w:cs="仿宋"/>
        </w:rPr>
        <w:t>推荐使用教材一览表</w:t>
      </w:r>
    </w:p>
    <w:tbl>
      <w:tblPr>
        <w:tblStyle w:val="12"/>
        <w:tblW w:w="933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37"/>
        <w:gridCol w:w="1511"/>
        <w:gridCol w:w="2252"/>
        <w:gridCol w:w="2770"/>
        <w:gridCol w:w="206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jc w:val="center"/>
        </w:trPr>
        <w:tc>
          <w:tcPr>
            <w:tcW w:w="737"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序号</w:t>
            </w:r>
          </w:p>
        </w:tc>
        <w:tc>
          <w:tcPr>
            <w:tcW w:w="1511"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课程名称</w:t>
            </w:r>
          </w:p>
        </w:tc>
        <w:tc>
          <w:tcPr>
            <w:tcW w:w="2252"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教材名称</w:t>
            </w:r>
          </w:p>
        </w:tc>
        <w:tc>
          <w:tcPr>
            <w:tcW w:w="2770"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编者</w:t>
            </w:r>
          </w:p>
        </w:tc>
        <w:tc>
          <w:tcPr>
            <w:tcW w:w="2068"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single" w:color="auto" w:sz="12" w:space="0"/>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511"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设计素描</w:t>
            </w:r>
          </w:p>
        </w:tc>
        <w:tc>
          <w:tcPr>
            <w:tcW w:w="2252"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设计素描实训教程</w:t>
            </w:r>
          </w:p>
        </w:tc>
        <w:tc>
          <w:tcPr>
            <w:tcW w:w="2770"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陈伯群、陈艺峰</w:t>
            </w:r>
          </w:p>
        </w:tc>
        <w:tc>
          <w:tcPr>
            <w:tcW w:w="2068"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广西美术出版社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版式设计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版式设计：日本平面设计师参考手册</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[日]</w:t>
            </w:r>
            <w:r>
              <w:fldChar w:fldCharType="begin"/>
            </w:r>
            <w:r>
              <w:instrText xml:space="preserve"> HYPERLINK "http://www.dangdang.com/author/%2BDesigning_1" </w:instrText>
            </w:r>
            <w:r>
              <w:fldChar w:fldCharType="separate"/>
            </w:r>
            <w:r>
              <w:rPr>
                <w:rStyle w:val="17"/>
                <w:rFonts w:hint="eastAsia" w:ascii="仿宋" w:hAnsi="仿宋" w:cs="仿宋"/>
                <w:color w:val="auto"/>
                <w:sz w:val="21"/>
                <w:szCs w:val="21"/>
                <w:u w:val="none"/>
              </w:rPr>
              <w:t>+Designing</w:t>
            </w:r>
            <w:r>
              <w:rPr>
                <w:rStyle w:val="17"/>
                <w:rFonts w:hint="eastAsia" w:ascii="仿宋" w:hAnsi="仿宋" w:cs="仿宋"/>
                <w:color w:val="auto"/>
                <w:sz w:val="21"/>
                <w:szCs w:val="21"/>
                <w:u w:val="none"/>
              </w:rPr>
              <w:fldChar w:fldCharType="end"/>
            </w:r>
            <w:r>
              <w:rPr>
                <w:rFonts w:hint="eastAsia" w:ascii="仿宋" w:hAnsi="仿宋" w:cs="仿宋"/>
                <w:sz w:val="21"/>
                <w:szCs w:val="21"/>
              </w:rPr>
              <w:t>编辑部</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"http://www.dangdang.com/publish/%C8%CB%C3%F1%D3%CA%B5%E7%B3%F6%B0%E6%C9%E7_1" </w:instrText>
            </w:r>
            <w:r>
              <w:fldChar w:fldCharType="separate"/>
            </w:r>
            <w:r>
              <w:rPr>
                <w:rStyle w:val="17"/>
                <w:rFonts w:hint="eastAsia" w:ascii="仿宋" w:hAnsi="仿宋" w:cs="仿宋"/>
                <w:color w:val="auto"/>
                <w:sz w:val="21"/>
                <w:szCs w:val="21"/>
                <w:u w:val="none"/>
              </w:rPr>
              <w:t>人民邮电出版社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Photoshop</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画卷：Photoshop从入门到精通</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盛秋</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人民邮电出版社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4</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广告设计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广告设计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"http://search.dangdang.com/?key2=%D5%D4%BA%EC&amp;medium=01&amp;category_path=01.00.00.00.00.00" </w:instrText>
            </w:r>
            <w:r>
              <w:fldChar w:fldCharType="separate"/>
            </w:r>
            <w:r>
              <w:rPr>
                <w:rStyle w:val="17"/>
                <w:rFonts w:hint="eastAsia" w:ascii="仿宋" w:hAnsi="仿宋" w:cs="仿宋"/>
                <w:color w:val="auto"/>
                <w:sz w:val="21"/>
                <w:szCs w:val="21"/>
                <w:u w:val="none"/>
              </w:rPr>
              <w:t>赵红</w:t>
            </w:r>
            <w:r>
              <w:rPr>
                <w:rStyle w:val="17"/>
                <w:rFonts w:hint="eastAsia" w:ascii="仿宋" w:hAnsi="仿宋" w:cs="仿宋"/>
                <w:color w:val="auto"/>
                <w:sz w:val="21"/>
                <w:szCs w:val="21"/>
                <w:u w:val="none"/>
              </w:rPr>
              <w:fldChar w:fldCharType="end"/>
            </w:r>
            <w:r>
              <w:rPr>
                <w:rFonts w:hint="eastAsia" w:ascii="仿宋" w:hAnsi="仿宋" w:cs="仿宋"/>
                <w:sz w:val="21"/>
                <w:szCs w:val="21"/>
              </w:rPr>
              <w:t>　主编，</w:t>
            </w:r>
            <w:r>
              <w:fldChar w:fldCharType="begin"/>
            </w:r>
            <w:r>
              <w:instrText xml:space="preserve"> HYPERLINK "http://search.dangdang.com/?key2=%D2%A6%D0%C0&amp;medium=01&amp;category_path=01.00.00.00.00.00" </w:instrText>
            </w:r>
            <w:r>
              <w:fldChar w:fldCharType="separate"/>
            </w:r>
            <w:r>
              <w:rPr>
                <w:rStyle w:val="17"/>
                <w:rFonts w:hint="eastAsia" w:ascii="仿宋" w:hAnsi="仿宋" w:cs="仿宋"/>
                <w:color w:val="auto"/>
                <w:sz w:val="21"/>
                <w:szCs w:val="21"/>
                <w:u w:val="none"/>
              </w:rPr>
              <w:t>姚欣</w:t>
            </w:r>
            <w:r>
              <w:rPr>
                <w:rStyle w:val="17"/>
                <w:rFonts w:hint="eastAsia" w:ascii="仿宋" w:hAnsi="仿宋" w:cs="仿宋"/>
                <w:color w:val="auto"/>
                <w:sz w:val="21"/>
                <w:szCs w:val="21"/>
                <w:u w:val="none"/>
              </w:rPr>
              <w:fldChar w:fldCharType="end"/>
            </w:r>
            <w:r>
              <w:rPr>
                <w:rFonts w:hint="eastAsia" w:ascii="仿宋" w:hAnsi="仿宋" w:cs="仿宋"/>
                <w:sz w:val="21"/>
                <w:szCs w:val="21"/>
              </w:rPr>
              <w:t>，</w:t>
            </w:r>
            <w:r>
              <w:fldChar w:fldCharType="begin"/>
            </w:r>
            <w:r>
              <w:instrText xml:space="preserve"> HYPERLINK "http://search.dangdang.com/?key2=%B9%CB%BE%B2&amp;medium=01&amp;category_path=01.00.00.00.00.00" </w:instrText>
            </w:r>
            <w:r>
              <w:fldChar w:fldCharType="separate"/>
            </w:r>
            <w:r>
              <w:rPr>
                <w:rStyle w:val="17"/>
                <w:rFonts w:hint="eastAsia" w:ascii="仿宋" w:hAnsi="仿宋" w:cs="仿宋"/>
                <w:color w:val="auto"/>
                <w:sz w:val="21"/>
                <w:szCs w:val="21"/>
                <w:u w:val="none"/>
              </w:rPr>
              <w:t>顾静</w:t>
            </w:r>
            <w:r>
              <w:rPr>
                <w:rStyle w:val="17"/>
                <w:rFonts w:hint="eastAsia" w:ascii="仿宋" w:hAnsi="仿宋" w:cs="仿宋"/>
                <w:color w:val="auto"/>
                <w:sz w:val="21"/>
                <w:szCs w:val="21"/>
                <w:u w:val="none"/>
              </w:rPr>
              <w:fldChar w:fldCharType="end"/>
            </w:r>
            <w:r>
              <w:rPr>
                <w:rFonts w:hint="eastAsia" w:ascii="仿宋" w:hAnsi="仿宋" w:cs="仿宋"/>
                <w:sz w:val="21"/>
                <w:szCs w:val="21"/>
              </w:rPr>
              <w:t>　</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"http://search.dangdang.com/?key3=%C7%E5%BB%AA%B4%F3%D1%A7%B3%F6%B0%E6%C9%E7&amp;medium=01&amp;category_path=01.00.00.00.00.00" </w:instrText>
            </w:r>
            <w:r>
              <w:fldChar w:fldCharType="separate"/>
            </w:r>
            <w:r>
              <w:rPr>
                <w:rStyle w:val="17"/>
                <w:rFonts w:hint="eastAsia" w:ascii="仿宋" w:hAnsi="仿宋" w:cs="仿宋"/>
                <w:color w:val="auto"/>
                <w:sz w:val="21"/>
                <w:szCs w:val="21"/>
                <w:u w:val="none"/>
              </w:rPr>
              <w:t>清华大学出版社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艺术考察</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写生采风教程</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王宝桥</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北京大学出版社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6</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标志设计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标志设计与实战</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"http://www.dangdang.com/author/%B0%B2%D1%A9%C3%B7_1" </w:instrText>
            </w:r>
            <w:r>
              <w:fldChar w:fldCharType="separate"/>
            </w:r>
            <w:r>
              <w:rPr>
                <w:rStyle w:val="17"/>
                <w:rFonts w:hint="eastAsia" w:ascii="仿宋" w:hAnsi="仿宋" w:cs="仿宋"/>
                <w:color w:val="auto"/>
                <w:sz w:val="21"/>
                <w:szCs w:val="21"/>
                <w:u w:val="none"/>
              </w:rPr>
              <w:t>安雪梅</w:t>
            </w:r>
            <w:r>
              <w:rPr>
                <w:rStyle w:val="17"/>
                <w:rFonts w:hint="eastAsia" w:ascii="仿宋" w:hAnsi="仿宋" w:cs="仿宋"/>
                <w:color w:val="auto"/>
                <w:sz w:val="21"/>
                <w:szCs w:val="21"/>
                <w:u w:val="none"/>
              </w:rPr>
              <w:fldChar w:fldCharType="end"/>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"http://www.dangdang.com/publish/%C7%E5%BB%AA%B4%F3%D1%A7%B3%F6%B0%E6%C9%E7_1" </w:instrText>
            </w:r>
            <w:r>
              <w:fldChar w:fldCharType="separate"/>
            </w:r>
            <w:r>
              <w:rPr>
                <w:rStyle w:val="17"/>
                <w:rFonts w:hint="eastAsia" w:ascii="仿宋" w:hAnsi="仿宋" w:cs="仿宋"/>
                <w:color w:val="auto"/>
                <w:sz w:val="21"/>
                <w:szCs w:val="21"/>
                <w:u w:val="none"/>
              </w:rPr>
              <w:t>清华大学出版社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7</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VI设计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VI品牌形象设计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"http://www.dangdang.com/author/%C0%EE%C5%F4%B3%CC_1" </w:instrText>
            </w:r>
            <w:r>
              <w:fldChar w:fldCharType="separate"/>
            </w:r>
            <w:r>
              <w:rPr>
                <w:rStyle w:val="17"/>
                <w:rFonts w:hint="eastAsia" w:ascii="仿宋" w:hAnsi="仿宋" w:cs="仿宋"/>
                <w:color w:val="auto"/>
                <w:sz w:val="21"/>
                <w:szCs w:val="21"/>
                <w:u w:val="none"/>
              </w:rPr>
              <w:t>李鹏程</w:t>
            </w:r>
            <w:r>
              <w:rPr>
                <w:rStyle w:val="17"/>
                <w:rFonts w:hint="eastAsia" w:ascii="仿宋" w:hAnsi="仿宋" w:cs="仿宋"/>
                <w:color w:val="auto"/>
                <w:sz w:val="21"/>
                <w:szCs w:val="21"/>
                <w:u w:val="none"/>
              </w:rPr>
              <w:fldChar w:fldCharType="end"/>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"http://www.dangdang.com/publish/%C8%CB%C3%F1%C3%C0%CA%F5%B3%F6%B0%E6%C9%E7_1" </w:instrText>
            </w:r>
            <w:r>
              <w:fldChar w:fldCharType="separate"/>
            </w:r>
            <w:r>
              <w:rPr>
                <w:rStyle w:val="17"/>
                <w:rFonts w:hint="eastAsia" w:ascii="仿宋" w:hAnsi="仿宋" w:cs="仿宋"/>
                <w:color w:val="auto"/>
                <w:sz w:val="21"/>
                <w:szCs w:val="21"/>
                <w:u w:val="none"/>
              </w:rPr>
              <w:t>人民美术出版社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8</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包装设计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商品包装设计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刘慧 叶永平 何飞舟</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科学技术文献出版社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737" w:type="dxa"/>
            <w:tcBorders>
              <w:top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9</w:t>
            </w:r>
          </w:p>
        </w:tc>
        <w:tc>
          <w:tcPr>
            <w:tcW w:w="1511"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视频设计与制作</w:t>
            </w:r>
          </w:p>
        </w:tc>
        <w:tc>
          <w:tcPr>
            <w:tcW w:w="2252" w:type="dxa"/>
            <w:tcBorders>
              <w:top w:val="single" w:color="auto" w:sz="4" w:space="0"/>
            </w:tcBorders>
            <w:tcMar>
              <w:top w:w="15" w:type="dxa"/>
              <w:left w:w="15" w:type="dxa"/>
              <w:bottom w:w="0" w:type="dxa"/>
              <w:right w:w="15" w:type="dxa"/>
            </w:tcMar>
            <w:vAlign w:val="center"/>
          </w:tcPr>
          <w:p>
            <w:pPr>
              <w:spacing w:line="240" w:lineRule="auto"/>
              <w:ind w:firstLine="0" w:firstLineChars="0"/>
              <w:jc w:val="left"/>
              <w:rPr>
                <w:rFonts w:ascii="仿宋" w:hAnsi="仿宋" w:cs="仿宋"/>
                <w:sz w:val="21"/>
                <w:szCs w:val="21"/>
              </w:rPr>
            </w:pPr>
            <w:r>
              <w:rPr>
                <w:rFonts w:hint="eastAsia" w:ascii="仿宋" w:hAnsi="仿宋" w:cs="仿宋"/>
                <w:sz w:val="21"/>
                <w:szCs w:val="21"/>
              </w:rPr>
              <w:t>数字视频设计与制作技术</w:t>
            </w:r>
          </w:p>
        </w:tc>
        <w:tc>
          <w:tcPr>
            <w:tcW w:w="2770"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卢锋 沈大为 季静</w:t>
            </w:r>
          </w:p>
        </w:tc>
        <w:tc>
          <w:tcPr>
            <w:tcW w:w="2068"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清华大学出版社</w:t>
            </w:r>
          </w:p>
        </w:tc>
      </w:tr>
    </w:tbl>
    <w:p>
      <w:pPr>
        <w:ind w:firstLine="480"/>
      </w:pPr>
    </w:p>
    <w:p>
      <w:pPr>
        <w:ind w:firstLine="480"/>
      </w:pPr>
      <w:r>
        <w:rPr>
          <w:rFonts w:hint="eastAsia"/>
        </w:rPr>
        <w:t>十二、【考核与评价】</w:t>
      </w:r>
    </w:p>
    <w:p>
      <w:pPr>
        <w:ind w:firstLine="480"/>
      </w:pPr>
      <w:r>
        <w:rPr>
          <w:rFonts w:hint="eastAsia"/>
        </w:rPr>
        <w:t>（一）学生成绩考核评价</w:t>
      </w:r>
    </w:p>
    <w:p>
      <w:pPr>
        <w:ind w:firstLine="480"/>
      </w:pPr>
      <w:r>
        <w:rPr>
          <w:rFonts w:hint="eastAsia"/>
        </w:rPr>
        <w:t>对学生学习评价的方式方法提出要求和建议。</w:t>
      </w:r>
    </w:p>
    <w:p>
      <w:pPr>
        <w:ind w:firstLine="480"/>
      </w:pPr>
      <w:r>
        <w:rPr>
          <w:rFonts w:hint="eastAsia"/>
        </w:rPr>
        <w:t>改变以往重结果轻过程的方式，采用了过程性评价方法与终结性评价相结合的</w:t>
      </w:r>
      <w:r>
        <w:fldChar w:fldCharType="begin"/>
      </w:r>
      <w:r>
        <w:instrText xml:space="preserve"> HYPERLINK "https://www.xuexila.com/fanwen/pingyu/kaohe/" \t "_blank" </w:instrText>
      </w:r>
      <w:r>
        <w:fldChar w:fldCharType="separate"/>
      </w:r>
      <w:r>
        <w:rPr>
          <w:rFonts w:hint="eastAsia"/>
        </w:rPr>
        <w:t>考核</w:t>
      </w:r>
      <w:r>
        <w:rPr>
          <w:rFonts w:hint="eastAsia"/>
        </w:rPr>
        <w:fldChar w:fldCharType="end"/>
      </w:r>
      <w:r>
        <w:fldChar w:fldCharType="begin"/>
      </w:r>
      <w:r>
        <w:instrText xml:space="preserve"> HYPERLINK "https://www.xuexila.com/fanwen/banfa/" \t "_blank" </w:instrText>
      </w:r>
      <w:r>
        <w:fldChar w:fldCharType="separate"/>
      </w:r>
      <w:r>
        <w:rPr>
          <w:rFonts w:hint="eastAsia"/>
        </w:rPr>
        <w:t>办法</w:t>
      </w:r>
      <w:r>
        <w:rPr>
          <w:rFonts w:hint="eastAsia"/>
        </w:rPr>
        <w:fldChar w:fldCharType="end"/>
      </w:r>
      <w:r>
        <w:rPr>
          <w:rFonts w:hint="eastAsia"/>
        </w:rPr>
        <w:t>：</w:t>
      </w:r>
    </w:p>
    <w:p>
      <w:pPr>
        <w:ind w:firstLine="480"/>
      </w:pPr>
      <w:r>
        <w:t>1.</w:t>
      </w:r>
      <w:r>
        <w:rPr>
          <w:rFonts w:hint="eastAsia"/>
        </w:rPr>
        <w:t>公平、公正原则。</w:t>
      </w:r>
    </w:p>
    <w:p>
      <w:pPr>
        <w:ind w:firstLine="480"/>
      </w:pPr>
      <w:r>
        <w:rPr>
          <w:rFonts w:hint="eastAsia"/>
        </w:rPr>
        <w:t>视传设计学习评价结果应让学生信服，要有权威性。公平、公正是视传设计学习评价的标尺，缺乏公平、公正会把教学评价引入歧途，从而丧失视传设计学习评价的意义。教师应树立公平、公正的评价意识，本着认真负责的态度，不因私利、情感和</w:t>
      </w:r>
      <w:r>
        <w:fldChar w:fldCharType="begin"/>
      </w:r>
      <w:r>
        <w:instrText xml:space="preserve"> HYPERLINK "http://www.oh100.com/zuowen/ai/" \t "_blank" </w:instrText>
      </w:r>
      <w:r>
        <w:fldChar w:fldCharType="separate"/>
      </w:r>
      <w:r>
        <w:rPr>
          <w:rFonts w:hint="eastAsia"/>
        </w:rPr>
        <w:t>爱</w:t>
      </w:r>
      <w:r>
        <w:rPr>
          <w:rFonts w:hint="eastAsia"/>
        </w:rPr>
        <w:fldChar w:fldCharType="end"/>
      </w:r>
      <w:r>
        <w:rPr>
          <w:rFonts w:hint="eastAsia"/>
        </w:rPr>
        <w:t>好来评价。</w:t>
      </w:r>
    </w:p>
    <w:p>
      <w:pPr>
        <w:ind w:firstLine="480"/>
      </w:pPr>
      <w:r>
        <w:t>2.</w:t>
      </w:r>
      <w:r>
        <w:rPr>
          <w:rFonts w:hint="eastAsia"/>
        </w:rPr>
        <w:t>可接受性原则。</w:t>
      </w:r>
    </w:p>
    <w:p>
      <w:pPr>
        <w:ind w:firstLine="480"/>
      </w:pPr>
      <w:r>
        <w:rPr>
          <w:rFonts w:hint="eastAsia"/>
        </w:rPr>
        <w:t>视传设计学习评价是为了促进设计课堂教学行为的改善、学生学习方式的转变，及提高教师的教学质量，教学相长。因此，评价标准既要得到教师的认同，又要为学生所接受。教师应遵循鼓励的原则，指出问题时语气应委婉，如“如果……会更好”等语式，使学生倍感亲切，效果会更好。</w:t>
      </w:r>
    </w:p>
    <w:p>
      <w:pPr>
        <w:ind w:firstLine="480"/>
      </w:pPr>
      <w:r>
        <w:t>3.</w:t>
      </w:r>
      <w:r>
        <w:rPr>
          <w:rFonts w:hint="eastAsia"/>
        </w:rPr>
        <w:t>发展性原则。</w:t>
      </w:r>
    </w:p>
    <w:p>
      <w:pPr>
        <w:ind w:firstLine="480"/>
      </w:pPr>
      <w:r>
        <w:rPr>
          <w:rFonts w:hint="eastAsia"/>
        </w:rPr>
        <w:t>视传设计学习评价的目的不在于区分学生或简单地判断答案对错，而在于促进教学、发展智力、形成创意。视传设计学习评价的根本在于其发展性作用。教师应以发展的眼光欣赏每一位学生，相信他们都有学习美术的能力，能在不同的潜质上获得不同程度的发展。</w:t>
      </w:r>
    </w:p>
    <w:p>
      <w:pPr>
        <w:ind w:firstLine="480"/>
      </w:pPr>
      <w:r>
        <w:t>4.</w:t>
      </w:r>
      <w:r>
        <w:rPr>
          <w:rFonts w:hint="eastAsia"/>
        </w:rPr>
        <w:t>实施视传设计学习评价的策略。</w:t>
      </w:r>
    </w:p>
    <w:p>
      <w:pPr>
        <w:ind w:firstLine="480"/>
      </w:pPr>
      <w:r>
        <w:rPr>
          <w:rFonts w:hint="eastAsia"/>
        </w:rPr>
        <w:t>（</w:t>
      </w:r>
      <w:r>
        <w:t>1</w:t>
      </w:r>
      <w:r>
        <w:rPr>
          <w:rFonts w:hint="eastAsia"/>
        </w:rPr>
        <w:t>）注重学生设计学习开始、过程和结束的阶段性评价。</w:t>
      </w:r>
    </w:p>
    <w:p>
      <w:pPr>
        <w:ind w:firstLine="480"/>
      </w:pPr>
      <w:r>
        <w:rPr>
          <w:rFonts w:hint="eastAsia"/>
        </w:rPr>
        <w:t>学习开始的评价即前置性评价，是教师观察学生所准备的学具和设计相关资料是否齐全而做出的评价。学习过程的评价即形成性评价，是针对学生在视传设计活动中是否产生兴趣、能否对自己准备或教师提供的材料进行创意联想和创造表现、在美术课程中的表现和反应情况进行的综合评价。学习结束的评价即结果性评价，美术教师应当依据学生的自身特点即认知能力、动手能力和表现能力的不同，给予正确评价，并及时向学生反馈评价结果，以鼓励其多样化的设计学习方式。</w:t>
      </w:r>
    </w:p>
    <w:p>
      <w:pPr>
        <w:ind w:firstLine="480"/>
      </w:pPr>
      <w:r>
        <w:rPr>
          <w:rFonts w:hint="eastAsia"/>
        </w:rPr>
        <w:t>（</w:t>
      </w:r>
      <w:r>
        <w:t>2</w:t>
      </w:r>
      <w:r>
        <w:rPr>
          <w:rFonts w:hint="eastAsia"/>
        </w:rPr>
        <w:t>）采用自评、互评和教师评价等多种评价方式。</w:t>
      </w:r>
    </w:p>
    <w:p>
      <w:pPr>
        <w:ind w:firstLine="480"/>
      </w:pPr>
      <w:r>
        <w:rPr>
          <w:rFonts w:hint="eastAsia"/>
        </w:rPr>
        <w:t>学生自评可以增强学生对自己的反思能力，根据自己的学习行为和结果做出反思性评价；互评有助于学生走出自我空间，增强与</w:t>
      </w:r>
      <w:r>
        <w:fldChar w:fldCharType="begin"/>
      </w:r>
      <w:r>
        <w:instrText xml:space="preserve"> HYPERLINK "http://www.oh100.com/zuowen/tongxue/" \t "_blank" </w:instrText>
      </w:r>
      <w:r>
        <w:fldChar w:fldCharType="separate"/>
      </w:r>
      <w:r>
        <w:rPr>
          <w:rFonts w:hint="eastAsia"/>
        </w:rPr>
        <w:t>同学</w:t>
      </w:r>
      <w:r>
        <w:rPr>
          <w:rFonts w:hint="eastAsia"/>
        </w:rPr>
        <w:fldChar w:fldCharType="end"/>
      </w:r>
      <w:r>
        <w:rPr>
          <w:rFonts w:hint="eastAsia"/>
        </w:rPr>
        <w:t>的交流和学习能力；同时，教师可以依据学生的创作构思、表现方式及技能技巧等进行综合评价，肯定学生在每个学习阶段中的进步，培养学生学习美术的持久兴趣。</w:t>
      </w:r>
    </w:p>
    <w:p>
      <w:pPr>
        <w:ind w:firstLine="480"/>
      </w:pPr>
      <w:r>
        <w:rPr>
          <w:rFonts w:hint="eastAsia"/>
        </w:rPr>
        <w:t>（</w:t>
      </w:r>
      <w:r>
        <w:t>3</w:t>
      </w:r>
      <w:r>
        <w:rPr>
          <w:rFonts w:hint="eastAsia"/>
        </w:rPr>
        <w:t>）鼓励运用设计学习档案袋、展示和课堂讨论等质性评价方法。</w:t>
      </w:r>
    </w:p>
    <w:p>
      <w:pPr>
        <w:ind w:firstLine="480"/>
      </w:pPr>
      <w:r>
        <w:rPr>
          <w:rFonts w:hint="eastAsia"/>
        </w:rPr>
        <w:t>设计学习档案袋即学生的成长记录袋，是用来收录学生的美术构思草图、设计方案、创作过程的步骤、自我总结及教师和他人（同学或家长）评价的一种资料夹。教师可以将学生设计学习的相关资料通过拍照复印、电子扫描等方法收集起来，便于管理和持久保存。此外，教师应当鼓励学生经常翻阅自己的成长记录袋，将自己档案袋中的资料、作品等拿出来与教师、同学交流与探讨。教师还应适时举办以质性评价为目的美术才艺展示、学术研究等活动，鼓励学生参与评价的过程，与教师共同完成对设计学习的评价。</w:t>
      </w:r>
    </w:p>
    <w:p>
      <w:pPr>
        <w:ind w:firstLine="480"/>
      </w:pPr>
      <w:r>
        <w:rPr>
          <w:rFonts w:hint="eastAsia"/>
        </w:rPr>
        <w:t>教师应本着真诚、平等、公正的原则，在认同学生设计表现多元化的基础上，根据自己所在学校及所教</w:t>
      </w:r>
      <w:r>
        <w:fldChar w:fldCharType="begin"/>
      </w:r>
      <w:r>
        <w:instrText xml:space="preserve"> HYPERLINK "http://www.oh100.com/zuowen/banji/" \t "_blank" </w:instrText>
      </w:r>
      <w:r>
        <w:fldChar w:fldCharType="separate"/>
      </w:r>
      <w:r>
        <w:rPr>
          <w:rFonts w:hint="eastAsia"/>
        </w:rPr>
        <w:t>班级</w:t>
      </w:r>
      <w:r>
        <w:rPr>
          <w:rFonts w:hint="eastAsia"/>
        </w:rPr>
        <w:fldChar w:fldCharType="end"/>
      </w:r>
      <w:r>
        <w:rPr>
          <w:rFonts w:hint="eastAsia"/>
        </w:rPr>
        <w:t>的特点而制订有效的视传设计学习评价策略，开发与各类美术活动相对应的评价工具，并将其运用于设计课堂实践，从而提高视传设计的质量。</w:t>
      </w:r>
    </w:p>
    <w:p>
      <w:pPr>
        <w:ind w:firstLine="480"/>
      </w:pPr>
    </w:p>
    <w:p>
      <w:pPr>
        <w:ind w:firstLine="480"/>
      </w:pPr>
      <w:r>
        <w:rPr>
          <w:rFonts w:hint="eastAsia"/>
        </w:rPr>
        <w:t>（二）毕业条件</w:t>
      </w:r>
    </w:p>
    <w:p>
      <w:pPr>
        <w:ind w:firstLine="480"/>
      </w:pPr>
      <w:r>
        <w:rPr>
          <w:rFonts w:hint="eastAsia"/>
        </w:rPr>
        <w:t>学生在学校规定学习年限内，修满本专业人才培养方案所规定的课程与学分，达到本专业人才培养目标和培养规格的要求，准予</w:t>
      </w:r>
      <w:r>
        <w:rPr>
          <w:rFonts w:hint="eastAsia"/>
          <w:lang w:eastAsia="zh-CN"/>
        </w:rPr>
        <w:t>转轨</w:t>
      </w:r>
      <w:r>
        <w:rPr>
          <w:rFonts w:hint="eastAsia"/>
        </w:rPr>
        <w:t>。</w:t>
      </w:r>
    </w:p>
    <w:p>
      <w:pPr>
        <w:spacing w:line="300" w:lineRule="auto"/>
        <w:ind w:firstLine="480"/>
        <w:rPr>
          <w:rFonts w:ascii="宋体" w:hAnsi="宋体"/>
        </w:rPr>
      </w:pPr>
    </w:p>
    <w:p>
      <w:pPr>
        <w:overflowPunct w:val="0"/>
        <w:adjustRightInd w:val="0"/>
        <w:ind w:left="5460" w:firstLine="440"/>
        <w:jc w:val="left"/>
        <w:rPr>
          <w:rFonts w:ascii="仿宋_GB2312" w:hAnsi="仿宋_GB2312" w:eastAsia="仿宋_GB2312" w:cs="仿宋_GB2312"/>
          <w:sz w:val="22"/>
          <w:szCs w:val="18"/>
        </w:rPr>
      </w:pPr>
    </w:p>
    <w:p>
      <w:pPr>
        <w:overflowPunct w:val="0"/>
        <w:adjustRightInd w:val="0"/>
        <w:ind w:left="5460" w:firstLine="440"/>
        <w:jc w:val="left"/>
        <w:rPr>
          <w:rFonts w:ascii="仿宋_GB2312" w:hAnsi="仿宋_GB2312" w:eastAsia="仿宋_GB2312" w:cs="仿宋_GB2312"/>
          <w:sz w:val="22"/>
          <w:szCs w:val="18"/>
        </w:rPr>
      </w:pPr>
    </w:p>
    <w:p>
      <w:pPr>
        <w:overflowPunct w:val="0"/>
        <w:adjustRightInd w:val="0"/>
        <w:ind w:left="5460" w:firstLine="440"/>
        <w:jc w:val="left"/>
        <w:rPr>
          <w:rFonts w:ascii="仿宋_GB2312" w:hAnsi="仿宋_GB2312" w:eastAsia="仿宋_GB2312" w:cs="仿宋_GB2312"/>
          <w:sz w:val="22"/>
          <w:szCs w:val="18"/>
        </w:rPr>
      </w:pPr>
    </w:p>
    <w:p>
      <w:pPr>
        <w:spacing w:line="300" w:lineRule="auto"/>
        <w:ind w:firstLine="480"/>
        <w:rPr>
          <w:rFonts w:ascii="宋体" w:hAnsi="宋体"/>
          <w:bCs/>
        </w:rPr>
      </w:pPr>
    </w:p>
    <w:p>
      <w:pPr>
        <w:spacing w:line="300" w:lineRule="auto"/>
        <w:ind w:left="5040" w:firstLine="420" w:firstLineChars="0"/>
        <w:rPr>
          <w:rFonts w:hint="eastAsia" w:ascii="宋体" w:hAnsi="宋体" w:eastAsia="仿宋"/>
          <w:bCs/>
          <w:lang w:eastAsia="zh-CN"/>
        </w:rPr>
      </w:pPr>
      <w:r>
        <w:rPr>
          <w:rFonts w:hint="eastAsia" w:ascii="宋体" w:hAnsi="宋体"/>
          <w:bCs/>
        </w:rPr>
        <w:t>教研室主任：</w:t>
      </w:r>
      <w:r>
        <w:rPr>
          <w:rFonts w:hint="eastAsia" w:ascii="宋体" w:hAnsi="宋体"/>
          <w:bCs/>
          <w:lang w:val="en-US" w:eastAsia="zh-CN"/>
        </w:rPr>
        <w:t>何飞舟</w:t>
      </w:r>
    </w:p>
    <w:p>
      <w:pPr>
        <w:spacing w:line="300" w:lineRule="auto"/>
        <w:ind w:left="5040" w:firstLine="420" w:firstLineChars="0"/>
        <w:rPr>
          <w:rFonts w:ascii="宋体" w:hAnsi="宋体"/>
          <w:bCs/>
        </w:rPr>
      </w:pPr>
      <w:r>
        <w:rPr>
          <w:rFonts w:hint="eastAsia" w:ascii="宋体" w:hAnsi="宋体"/>
          <w:bCs/>
        </w:rPr>
        <w:t>执笔人：何飞舟</w:t>
      </w:r>
    </w:p>
    <w:p>
      <w:pPr>
        <w:spacing w:line="300" w:lineRule="auto"/>
        <w:ind w:left="5040" w:firstLine="420" w:firstLineChars="0"/>
        <w:rPr>
          <w:rFonts w:hint="eastAsia" w:ascii="宋体" w:hAnsi="宋体"/>
          <w:bCs/>
        </w:rPr>
      </w:pPr>
      <w:r>
        <w:rPr>
          <w:rFonts w:hint="eastAsia" w:ascii="宋体" w:hAnsi="宋体"/>
          <w:bCs/>
        </w:rPr>
        <w:t>审核人：张</w:t>
      </w:r>
      <w:r>
        <w:rPr>
          <w:rFonts w:hint="eastAsia" w:ascii="宋体" w:hAnsi="宋体"/>
          <w:bCs/>
          <w:lang w:val="en-US" w:eastAsia="zh-CN"/>
        </w:rPr>
        <w:t xml:space="preserve">  </w:t>
      </w:r>
      <w:r>
        <w:rPr>
          <w:rFonts w:hint="eastAsia" w:ascii="宋体" w:hAnsi="宋体"/>
          <w:bCs/>
        </w:rPr>
        <w:t>敏</w:t>
      </w:r>
    </w:p>
    <w:p>
      <w:pPr>
        <w:spacing w:line="300" w:lineRule="auto"/>
        <w:ind w:left="0" w:leftChars="0" w:firstLine="3360" w:firstLineChars="1400"/>
        <w:jc w:val="both"/>
        <w:rPr>
          <w:rFonts w:hint="default" w:ascii="宋体" w:hAnsi="宋体"/>
          <w:bCs/>
          <w:sz w:val="24"/>
          <w:lang w:val="en-US" w:eastAsia="zh-CN"/>
        </w:rPr>
      </w:pPr>
      <w:r>
        <w:rPr>
          <w:rFonts w:hint="eastAsia" w:ascii="宋体" w:hAnsi="宋体"/>
          <w:bCs/>
          <w:lang w:val="en-US" w:eastAsia="zh-CN"/>
        </w:rPr>
        <w:t xml:space="preserve">                  </w:t>
      </w:r>
      <w:r>
        <w:rPr>
          <w:rFonts w:hint="eastAsia" w:ascii="宋体" w:hAnsi="宋体"/>
          <w:bCs/>
          <w:sz w:val="24"/>
          <w:lang w:val="en-US" w:eastAsia="zh-CN"/>
        </w:rPr>
        <w:t>2021年8月</w:t>
      </w:r>
    </w:p>
    <w:p>
      <w:pPr>
        <w:pStyle w:val="2"/>
        <w:rPr>
          <w:rFonts w:hint="default" w:eastAsia="仿宋"/>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ind w:firstLine="360"/>
      <w:rPr>
        <w:rStyle w:val="16"/>
      </w:rPr>
    </w:pPr>
    <w:r>
      <w:fldChar w:fldCharType="begin"/>
    </w:r>
    <w:r>
      <w:rPr>
        <w:rStyle w:val="16"/>
      </w:rPr>
      <w:instrText xml:space="preserve">PAGE  </w:instrText>
    </w:r>
    <w:r>
      <w:fldChar w:fldCharType="separate"/>
    </w:r>
    <w:r>
      <w:rPr>
        <w:rStyle w:val="16"/>
      </w:rPr>
      <w:t>18</w:t>
    </w:r>
    <w:r>
      <w:fldChar w:fldCharType="end"/>
    </w:r>
  </w:p>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ind w:firstLine="360"/>
      <w:rPr>
        <w:rStyle w:val="16"/>
      </w:rPr>
    </w:pPr>
    <w:r>
      <w:fldChar w:fldCharType="begin"/>
    </w:r>
    <w:r>
      <w:rPr>
        <w:rStyle w:val="16"/>
      </w:rPr>
      <w:instrText xml:space="preserve">PAGE  </w:instrText>
    </w:r>
    <w:r>
      <w:fldChar w:fldCharType="end"/>
    </w:r>
  </w:p>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8689EF"/>
    <w:multiLevelType w:val="singleLevel"/>
    <w:tmpl w:val="4B8689E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UwYWZmNDg5ZTk3NjI0NTQzMzNhN2I5YTdhNDU5NjIifQ=="/>
  </w:docVars>
  <w:rsids>
    <w:rsidRoot w:val="00952076"/>
    <w:rsid w:val="0000438C"/>
    <w:rsid w:val="00035928"/>
    <w:rsid w:val="00036AD6"/>
    <w:rsid w:val="000A3128"/>
    <w:rsid w:val="000A34E4"/>
    <w:rsid w:val="000B77CA"/>
    <w:rsid w:val="000C23C8"/>
    <w:rsid w:val="000E0B57"/>
    <w:rsid w:val="00102E01"/>
    <w:rsid w:val="00113445"/>
    <w:rsid w:val="00132099"/>
    <w:rsid w:val="0016282B"/>
    <w:rsid w:val="001A0CF5"/>
    <w:rsid w:val="001C57F8"/>
    <w:rsid w:val="001F1738"/>
    <w:rsid w:val="00221383"/>
    <w:rsid w:val="0022464D"/>
    <w:rsid w:val="00250B14"/>
    <w:rsid w:val="002A385E"/>
    <w:rsid w:val="002A59D9"/>
    <w:rsid w:val="002B51D3"/>
    <w:rsid w:val="002D0038"/>
    <w:rsid w:val="00314210"/>
    <w:rsid w:val="00320D0E"/>
    <w:rsid w:val="00336DB3"/>
    <w:rsid w:val="00345442"/>
    <w:rsid w:val="00352A1F"/>
    <w:rsid w:val="00371EAC"/>
    <w:rsid w:val="00374BC6"/>
    <w:rsid w:val="00391897"/>
    <w:rsid w:val="00397EEE"/>
    <w:rsid w:val="003B19AC"/>
    <w:rsid w:val="003B5465"/>
    <w:rsid w:val="003C404D"/>
    <w:rsid w:val="004248D3"/>
    <w:rsid w:val="00426943"/>
    <w:rsid w:val="00477B83"/>
    <w:rsid w:val="00483AA0"/>
    <w:rsid w:val="004A66E4"/>
    <w:rsid w:val="004E4C23"/>
    <w:rsid w:val="004F4C03"/>
    <w:rsid w:val="005B57E0"/>
    <w:rsid w:val="00617606"/>
    <w:rsid w:val="006508EB"/>
    <w:rsid w:val="006B46F4"/>
    <w:rsid w:val="006C3CAE"/>
    <w:rsid w:val="006D6B26"/>
    <w:rsid w:val="00745B95"/>
    <w:rsid w:val="00753EAC"/>
    <w:rsid w:val="00785F3C"/>
    <w:rsid w:val="007960A8"/>
    <w:rsid w:val="007B3967"/>
    <w:rsid w:val="007D4B7E"/>
    <w:rsid w:val="007E03C8"/>
    <w:rsid w:val="007E7DF7"/>
    <w:rsid w:val="00817B87"/>
    <w:rsid w:val="00836535"/>
    <w:rsid w:val="00903080"/>
    <w:rsid w:val="009415D8"/>
    <w:rsid w:val="00952076"/>
    <w:rsid w:val="009A326D"/>
    <w:rsid w:val="009C7DD6"/>
    <w:rsid w:val="009D2D4C"/>
    <w:rsid w:val="00A10AD9"/>
    <w:rsid w:val="00A15DD3"/>
    <w:rsid w:val="00A371F9"/>
    <w:rsid w:val="00A41CA1"/>
    <w:rsid w:val="00A84DCA"/>
    <w:rsid w:val="00A868D2"/>
    <w:rsid w:val="00AA1ED2"/>
    <w:rsid w:val="00AA4C90"/>
    <w:rsid w:val="00AB68E3"/>
    <w:rsid w:val="00AD3364"/>
    <w:rsid w:val="00AF14D9"/>
    <w:rsid w:val="00AF4DB2"/>
    <w:rsid w:val="00B47623"/>
    <w:rsid w:val="00B75A65"/>
    <w:rsid w:val="00B8297B"/>
    <w:rsid w:val="00BC5BBA"/>
    <w:rsid w:val="00BE5F94"/>
    <w:rsid w:val="00BF346F"/>
    <w:rsid w:val="00BF7428"/>
    <w:rsid w:val="00C046CC"/>
    <w:rsid w:val="00C075C0"/>
    <w:rsid w:val="00C16409"/>
    <w:rsid w:val="00C43286"/>
    <w:rsid w:val="00C61446"/>
    <w:rsid w:val="00C62F81"/>
    <w:rsid w:val="00C75260"/>
    <w:rsid w:val="00C80B7B"/>
    <w:rsid w:val="00CC2ED2"/>
    <w:rsid w:val="00CC3776"/>
    <w:rsid w:val="00D02AE3"/>
    <w:rsid w:val="00D057C5"/>
    <w:rsid w:val="00D24EEF"/>
    <w:rsid w:val="00D26E95"/>
    <w:rsid w:val="00D45418"/>
    <w:rsid w:val="00D61CB0"/>
    <w:rsid w:val="00D62237"/>
    <w:rsid w:val="00D83145"/>
    <w:rsid w:val="00D96C0D"/>
    <w:rsid w:val="00DA72C7"/>
    <w:rsid w:val="00DD15E7"/>
    <w:rsid w:val="00DD74D8"/>
    <w:rsid w:val="00DE1EC5"/>
    <w:rsid w:val="00DE68DF"/>
    <w:rsid w:val="00DF7A89"/>
    <w:rsid w:val="00E27755"/>
    <w:rsid w:val="00E43F95"/>
    <w:rsid w:val="00E47330"/>
    <w:rsid w:val="00E93237"/>
    <w:rsid w:val="00E95310"/>
    <w:rsid w:val="00E97A86"/>
    <w:rsid w:val="00EA5342"/>
    <w:rsid w:val="00EE2703"/>
    <w:rsid w:val="00F10004"/>
    <w:rsid w:val="00F1688A"/>
    <w:rsid w:val="00F35688"/>
    <w:rsid w:val="00F87A30"/>
    <w:rsid w:val="00FB371C"/>
    <w:rsid w:val="00FB6A8E"/>
    <w:rsid w:val="00FE4430"/>
    <w:rsid w:val="00FF6964"/>
    <w:rsid w:val="01170A11"/>
    <w:rsid w:val="02334A82"/>
    <w:rsid w:val="0239276F"/>
    <w:rsid w:val="03135C7D"/>
    <w:rsid w:val="0398562B"/>
    <w:rsid w:val="03E14426"/>
    <w:rsid w:val="060D13A1"/>
    <w:rsid w:val="089B4614"/>
    <w:rsid w:val="09D6488C"/>
    <w:rsid w:val="0B8B569E"/>
    <w:rsid w:val="0BBA1F44"/>
    <w:rsid w:val="0D533708"/>
    <w:rsid w:val="0DD467E4"/>
    <w:rsid w:val="0E353FB6"/>
    <w:rsid w:val="0EF002CE"/>
    <w:rsid w:val="0F0F6C16"/>
    <w:rsid w:val="0F172195"/>
    <w:rsid w:val="11A60740"/>
    <w:rsid w:val="120C670C"/>
    <w:rsid w:val="12387D63"/>
    <w:rsid w:val="139103D1"/>
    <w:rsid w:val="1484006B"/>
    <w:rsid w:val="156D772C"/>
    <w:rsid w:val="158E63EC"/>
    <w:rsid w:val="169E3006"/>
    <w:rsid w:val="169E6C99"/>
    <w:rsid w:val="17F565ED"/>
    <w:rsid w:val="18EE37FA"/>
    <w:rsid w:val="197E0211"/>
    <w:rsid w:val="19D326F8"/>
    <w:rsid w:val="1AB035A8"/>
    <w:rsid w:val="1AFD170D"/>
    <w:rsid w:val="1C004E9A"/>
    <w:rsid w:val="1CC43B8B"/>
    <w:rsid w:val="1D081F46"/>
    <w:rsid w:val="1D3A63B4"/>
    <w:rsid w:val="1DCB1494"/>
    <w:rsid w:val="1F4E2BD6"/>
    <w:rsid w:val="22844922"/>
    <w:rsid w:val="22EE497B"/>
    <w:rsid w:val="24684675"/>
    <w:rsid w:val="247F5C48"/>
    <w:rsid w:val="254C4A9B"/>
    <w:rsid w:val="25C910A9"/>
    <w:rsid w:val="261E26E3"/>
    <w:rsid w:val="270A47A9"/>
    <w:rsid w:val="28054718"/>
    <w:rsid w:val="28610F33"/>
    <w:rsid w:val="28F70097"/>
    <w:rsid w:val="29156802"/>
    <w:rsid w:val="29164CD3"/>
    <w:rsid w:val="2A98651F"/>
    <w:rsid w:val="2B01049D"/>
    <w:rsid w:val="2BC93DD2"/>
    <w:rsid w:val="2FE74030"/>
    <w:rsid w:val="30A50D60"/>
    <w:rsid w:val="31043F4F"/>
    <w:rsid w:val="31167FCB"/>
    <w:rsid w:val="32237AE0"/>
    <w:rsid w:val="32F6499E"/>
    <w:rsid w:val="33181B94"/>
    <w:rsid w:val="3399286D"/>
    <w:rsid w:val="34BE27A1"/>
    <w:rsid w:val="35346DFD"/>
    <w:rsid w:val="37BC1321"/>
    <w:rsid w:val="3C1C0534"/>
    <w:rsid w:val="3C300681"/>
    <w:rsid w:val="3CBD5A78"/>
    <w:rsid w:val="3D171958"/>
    <w:rsid w:val="3E897A66"/>
    <w:rsid w:val="3EC858F9"/>
    <w:rsid w:val="3FB2170E"/>
    <w:rsid w:val="40F3303D"/>
    <w:rsid w:val="41164B7C"/>
    <w:rsid w:val="41260FFC"/>
    <w:rsid w:val="417823EC"/>
    <w:rsid w:val="43D2734F"/>
    <w:rsid w:val="43EC1941"/>
    <w:rsid w:val="45B13796"/>
    <w:rsid w:val="462056DF"/>
    <w:rsid w:val="47A00917"/>
    <w:rsid w:val="4A3915C5"/>
    <w:rsid w:val="4A434334"/>
    <w:rsid w:val="4C755289"/>
    <w:rsid w:val="4CE224AB"/>
    <w:rsid w:val="4DA20809"/>
    <w:rsid w:val="4E111513"/>
    <w:rsid w:val="519B090E"/>
    <w:rsid w:val="51A37DEE"/>
    <w:rsid w:val="529C3D50"/>
    <w:rsid w:val="529C604C"/>
    <w:rsid w:val="53434BC4"/>
    <w:rsid w:val="53C96BCE"/>
    <w:rsid w:val="54050D29"/>
    <w:rsid w:val="550C0C51"/>
    <w:rsid w:val="576116B9"/>
    <w:rsid w:val="589103B8"/>
    <w:rsid w:val="59245241"/>
    <w:rsid w:val="592A62F7"/>
    <w:rsid w:val="593815C4"/>
    <w:rsid w:val="5BB966BE"/>
    <w:rsid w:val="5C810BA7"/>
    <w:rsid w:val="5DCB55B6"/>
    <w:rsid w:val="60501110"/>
    <w:rsid w:val="60A123A3"/>
    <w:rsid w:val="61530D1F"/>
    <w:rsid w:val="619B322C"/>
    <w:rsid w:val="62046416"/>
    <w:rsid w:val="62914BFC"/>
    <w:rsid w:val="661B6DE1"/>
    <w:rsid w:val="666A6F2D"/>
    <w:rsid w:val="669E212E"/>
    <w:rsid w:val="66AD43DF"/>
    <w:rsid w:val="674409F1"/>
    <w:rsid w:val="69C37EDB"/>
    <w:rsid w:val="6A2461B4"/>
    <w:rsid w:val="6BB700F0"/>
    <w:rsid w:val="6BE95820"/>
    <w:rsid w:val="6CC43C34"/>
    <w:rsid w:val="6DC63847"/>
    <w:rsid w:val="6E0155BD"/>
    <w:rsid w:val="6E586553"/>
    <w:rsid w:val="6EEB5528"/>
    <w:rsid w:val="6F4B4409"/>
    <w:rsid w:val="70780400"/>
    <w:rsid w:val="70C27AB7"/>
    <w:rsid w:val="71703CB0"/>
    <w:rsid w:val="732A0290"/>
    <w:rsid w:val="73AD0EA1"/>
    <w:rsid w:val="7517403B"/>
    <w:rsid w:val="764C022D"/>
    <w:rsid w:val="77852FAF"/>
    <w:rsid w:val="79315C18"/>
    <w:rsid w:val="79DC7D95"/>
    <w:rsid w:val="7BC16056"/>
    <w:rsid w:val="7C195C0A"/>
    <w:rsid w:val="7C3B7086"/>
    <w:rsid w:val="7C8D2D27"/>
    <w:rsid w:val="7CB145EC"/>
    <w:rsid w:val="7CC00FF0"/>
    <w:rsid w:val="7E514787"/>
    <w:rsid w:val="7FA55575"/>
    <w:rsid w:val="7FE3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imes New Roman" w:hAnsi="Times New Roman" w:eastAsia="仿宋" w:cs="Times New Roman"/>
      <w:kern w:val="2"/>
      <w:sz w:val="24"/>
      <w:szCs w:val="24"/>
      <w:lang w:val="en-US" w:eastAsia="zh-CN" w:bidi="ar-SA"/>
    </w:rPr>
  </w:style>
  <w:style w:type="paragraph" w:styleId="3">
    <w:name w:val="heading 2"/>
    <w:basedOn w:val="1"/>
    <w:next w:val="1"/>
    <w:link w:val="19"/>
    <w:qFormat/>
    <w:uiPriority w:val="0"/>
    <w:pPr>
      <w:keepNext/>
      <w:keepLines/>
      <w:spacing w:before="260" w:after="260" w:line="413" w:lineRule="auto"/>
      <w:outlineLvl w:val="1"/>
    </w:pPr>
    <w:rPr>
      <w:rFonts w:ascii="Arial" w:hAnsi="Arial" w:eastAsia="黑体"/>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4">
    <w:name w:val="annotation text"/>
    <w:basedOn w:val="1"/>
    <w:link w:val="20"/>
    <w:qFormat/>
    <w:uiPriority w:val="0"/>
    <w:pPr>
      <w:jc w:val="left"/>
    </w:pPr>
  </w:style>
  <w:style w:type="paragraph" w:styleId="5">
    <w:name w:val="Body Text Indent 2"/>
    <w:basedOn w:val="1"/>
    <w:qFormat/>
    <w:uiPriority w:val="0"/>
    <w:pPr>
      <w:spacing w:after="120" w:line="480" w:lineRule="auto"/>
      <w:ind w:left="420" w:leftChars="200"/>
    </w:p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435"/>
    </w:pPr>
    <w:rPr>
      <w:color w:val="FF0000"/>
      <w:szCs w:val="21"/>
    </w:rPr>
  </w:style>
  <w:style w:type="paragraph" w:styleId="10">
    <w:name w:val="Normal (Web)"/>
    <w:basedOn w:val="1"/>
    <w:qFormat/>
    <w:uiPriority w:val="0"/>
    <w:pPr>
      <w:widowControl/>
      <w:spacing w:before="100" w:beforeAutospacing="1" w:after="100" w:afterAutospacing="1"/>
      <w:jc w:val="left"/>
    </w:pPr>
    <w:rPr>
      <w:rFonts w:ascii="宋体" w:hAnsi="宋体"/>
      <w:color w:val="000000"/>
      <w:kern w:val="0"/>
    </w:rPr>
  </w:style>
  <w:style w:type="paragraph" w:styleId="11">
    <w:name w:val="annotation subject"/>
    <w:basedOn w:val="4"/>
    <w:next w:val="4"/>
    <w:link w:val="23"/>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Hyperlink"/>
    <w:basedOn w:val="14"/>
    <w:qFormat/>
    <w:uiPriority w:val="99"/>
    <w:rPr>
      <w:rFonts w:cs="Times New Roman"/>
      <w:color w:val="0000FF"/>
      <w:u w:val="single"/>
    </w:rPr>
  </w:style>
  <w:style w:type="character" w:styleId="18">
    <w:name w:val="annotation reference"/>
    <w:qFormat/>
    <w:uiPriority w:val="0"/>
    <w:rPr>
      <w:sz w:val="21"/>
      <w:szCs w:val="21"/>
    </w:rPr>
  </w:style>
  <w:style w:type="character" w:customStyle="1" w:styleId="19">
    <w:name w:val="标题 2 Char"/>
    <w:basedOn w:val="14"/>
    <w:link w:val="3"/>
    <w:qFormat/>
    <w:uiPriority w:val="0"/>
    <w:rPr>
      <w:rFonts w:ascii="Arial" w:hAnsi="Arial" w:eastAsia="黑体"/>
      <w:b/>
      <w:bCs/>
      <w:kern w:val="2"/>
      <w:sz w:val="32"/>
      <w:szCs w:val="32"/>
    </w:rPr>
  </w:style>
  <w:style w:type="character" w:customStyle="1" w:styleId="20">
    <w:name w:val="批注文字 Char"/>
    <w:link w:val="4"/>
    <w:qFormat/>
    <w:uiPriority w:val="0"/>
    <w:rPr>
      <w:kern w:val="2"/>
      <w:sz w:val="21"/>
      <w:szCs w:val="24"/>
    </w:rPr>
  </w:style>
  <w:style w:type="character" w:customStyle="1" w:styleId="21">
    <w:name w:val="批注框文本 Char"/>
    <w:link w:val="6"/>
    <w:qFormat/>
    <w:uiPriority w:val="0"/>
    <w:rPr>
      <w:kern w:val="2"/>
      <w:sz w:val="18"/>
      <w:szCs w:val="18"/>
    </w:rPr>
  </w:style>
  <w:style w:type="character" w:customStyle="1" w:styleId="22">
    <w:name w:val="页眉 Char"/>
    <w:link w:val="8"/>
    <w:qFormat/>
    <w:uiPriority w:val="0"/>
    <w:rPr>
      <w:kern w:val="2"/>
      <w:sz w:val="18"/>
      <w:szCs w:val="18"/>
    </w:rPr>
  </w:style>
  <w:style w:type="character" w:customStyle="1" w:styleId="23">
    <w:name w:val="批注主题 Char"/>
    <w:link w:val="11"/>
    <w:qFormat/>
    <w:uiPriority w:val="0"/>
    <w:rPr>
      <w:b/>
      <w:bCs/>
      <w:kern w:val="2"/>
      <w:sz w:val="21"/>
      <w:szCs w:val="24"/>
    </w:rPr>
  </w:style>
  <w:style w:type="paragraph" w:customStyle="1" w:styleId="24">
    <w:name w:val="一、"/>
    <w:basedOn w:val="1"/>
    <w:qFormat/>
    <w:uiPriority w:val="0"/>
    <w:pPr>
      <w:jc w:val="center"/>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278"/>
    <customShpInfo spid="_x0000_s1317"/>
    <customShpInfo spid="_x0000_s1300"/>
    <customShpInfo spid="_x0000_s1301"/>
    <customShpInfo spid="_x0000_s1302"/>
    <customShpInfo spid="_x0000_s1303"/>
    <customShpInfo spid="_x0000_s1304"/>
    <customShpInfo spid="_x0000_s1305"/>
    <customShpInfo spid="_x0000_s1306"/>
    <customShpInfo spid="_x0000_s1312"/>
    <customShpInfo spid="_x0000_s1316"/>
    <customShpInfo spid="_x0000_s1322"/>
    <customShpInfo spid="_x0000_s1262"/>
    <customShpInfo spid="_x0000_s1265"/>
    <customShpInfo spid="_x0000_s1266"/>
    <customShpInfo spid="_x0000_s1290"/>
    <customShpInfo spid="_x0000_s1296"/>
    <customShpInfo spid="_x0000_s1321"/>
    <customShpInfo spid="_x0000_s1284"/>
    <customShpInfo spid="_x0000_s1285"/>
    <customShpInfo spid="_x0000_s1286"/>
    <customShpInfo spid="_x0000_s1287"/>
    <customShpInfo spid="_x0000_s1274"/>
    <customShpInfo spid="_x0000_s1275"/>
    <customShpInfo spid="_x0000_s1276"/>
    <customShpInfo spid="_x0000_s1277"/>
    <customShpInfo spid="_x0000_s1280"/>
    <customShpInfo spid="_x0000_s1313"/>
    <customShpInfo spid="_x0000_s1323"/>
    <customShpInfo spid="_x0000_s1315"/>
    <customShpInfo spid="_x0000_s1324"/>
    <customShpInfo spid="_x0000_s1273"/>
    <customShpInfo spid="_x0000_s1279"/>
    <customShpInfo spid="_x0000_s1289"/>
    <customShpInfo spid="_x0000_s1292"/>
    <customShpInfo spid="_x0000_s1295"/>
    <customShpInfo spid="_x0000_s1298"/>
    <customShpInfo spid="_x0000_s1267"/>
    <customShpInfo spid="_x0000_s1281"/>
    <customShpInfo spid="_x0000_s1282"/>
    <customShpInfo spid="_x0000_s1283"/>
    <customShpInfo spid="_x0000_s1269"/>
    <customShpInfo spid="_x0000_s1270"/>
    <customShpInfo spid="_x0000_s1271"/>
    <customShpInfo spid="_x0000_s1272"/>
    <customShpInfo spid="_x0000_s1309"/>
    <customShpInfo spid="_x0000_s1310"/>
    <customShpInfo spid="_x0000_s1314"/>
    <customShpInfo spid="_x0000_s1318"/>
    <customShpInfo spid="_x0000_s1319"/>
    <customShpInfo spid="_x0000_s1294"/>
    <customShpInfo spid="_x0000_s1320"/>
    <customShpInfo spid="_x0000_s1325"/>
    <customShpInfo spid="_x0000_s1326"/>
    <customShpInfo spid="_x0000_s1327"/>
    <customShpInfo spid="_x0000_s1328"/>
    <customShpInfo spid="_x0000_s1329"/>
    <customShpInfo spid="_x0000_s12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9937</Words>
  <Characters>10436</Characters>
  <Lines>100</Lines>
  <Paragraphs>28</Paragraphs>
  <TotalTime>6</TotalTime>
  <ScaleCrop>false</ScaleCrop>
  <LinksUpToDate>false</LinksUpToDate>
  <CharactersWithSpaces>10822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2020-12-22T02:18:00Z</dcterms:created>
  <dc:creator>郭剑雄</dc:creator>
  <cp:lastModifiedBy>黄虾米</cp:lastModifiedBy>
  <cp:lastPrinted>2019-07-02T02:57:00Z</cp:lastPrinted>
  <dcterms:modified xsi:type="dcterms:W3CDTF">2024-06-03T03:09:16Z</dcterms:modified>
  <dc:title>宁德职业技术学院</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9AC1599F437C4B4D9BE6982F26CE5357</vt:lpwstr>
  </property>
</Properties>
</file>