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9B03">
      <w:pPr>
        <w:pStyle w:val="2"/>
        <w:rPr>
          <w:rFonts w:hint="eastAsia"/>
          <w:sz w:val="20"/>
        </w:rPr>
      </w:pPr>
    </w:p>
    <w:p w14:paraId="1027602F">
      <w:pPr>
        <w:pStyle w:val="2"/>
        <w:rPr>
          <w:rFonts w:hint="eastAsia"/>
          <w:sz w:val="20"/>
        </w:rPr>
      </w:pPr>
    </w:p>
    <w:p w14:paraId="648E55A4">
      <w:pPr>
        <w:pStyle w:val="2"/>
        <w:rPr>
          <w:rFonts w:hint="eastAsia"/>
          <w:sz w:val="20"/>
        </w:rPr>
      </w:pPr>
    </w:p>
    <w:p w14:paraId="387EA103">
      <w:pPr>
        <w:pStyle w:val="2"/>
        <w:rPr>
          <w:rFonts w:hint="eastAsia"/>
          <w:sz w:val="20"/>
        </w:rPr>
      </w:pPr>
    </w:p>
    <w:p w14:paraId="6B3FB016">
      <w:pPr>
        <w:pStyle w:val="2"/>
        <w:rPr>
          <w:rFonts w:hint="eastAsia"/>
          <w:sz w:val="20"/>
        </w:rPr>
      </w:pPr>
    </w:p>
    <w:p w14:paraId="2D338735">
      <w:pPr>
        <w:pStyle w:val="2"/>
        <w:spacing w:before="8"/>
        <w:rPr>
          <w:rFonts w:hint="eastAsia"/>
          <w:sz w:val="27"/>
        </w:rPr>
      </w:pPr>
    </w:p>
    <w:p w14:paraId="11C161FA">
      <w:pPr>
        <w:pStyle w:val="11"/>
        <w:spacing w:line="1059" w:lineRule="exact"/>
        <w:rPr>
          <w:rFonts w:hint="eastAsia"/>
        </w:rPr>
      </w:pPr>
      <w:r>
        <w:t>网上比选项目</w:t>
      </w:r>
    </w:p>
    <w:p w14:paraId="3FBA5478">
      <w:pPr>
        <w:spacing w:before="171"/>
        <w:ind w:left="1077" w:right="1081"/>
        <w:jc w:val="center"/>
        <w:rPr>
          <w:rFonts w:hint="eastAsia" w:ascii="黑体" w:eastAsia="黑体"/>
          <w:b/>
          <w:sz w:val="84"/>
        </w:rPr>
      </w:pPr>
      <w:r>
        <w:rPr>
          <w:rFonts w:hint="eastAsia" w:ascii="黑体" w:eastAsia="黑体"/>
          <w:b/>
          <w:sz w:val="84"/>
        </w:rPr>
        <w:t>采购文件</w:t>
      </w:r>
    </w:p>
    <w:p w14:paraId="3AA2DCBF">
      <w:pPr>
        <w:pStyle w:val="2"/>
        <w:rPr>
          <w:rFonts w:hint="eastAsia" w:ascii="黑体"/>
          <w:b/>
          <w:sz w:val="84"/>
        </w:rPr>
      </w:pPr>
    </w:p>
    <w:p w14:paraId="7C170B71">
      <w:pPr>
        <w:pStyle w:val="2"/>
        <w:spacing w:before="12"/>
        <w:rPr>
          <w:rFonts w:hint="eastAsia" w:ascii="黑体"/>
          <w:b/>
          <w:sz w:val="119"/>
        </w:rPr>
      </w:pPr>
    </w:p>
    <w:p w14:paraId="46D69E2A">
      <w:pPr>
        <w:tabs>
          <w:tab w:val="left" w:pos="7645"/>
        </w:tabs>
        <w:ind w:left="749"/>
        <w:jc w:val="center"/>
        <w:rPr>
          <w:rFonts w:ascii="Times New Roman" w:eastAsia="Times New Roman"/>
          <w:sz w:val="36"/>
        </w:rPr>
      </w:pPr>
      <w:r>
        <w:rPr>
          <w:b/>
          <w:sz w:val="36"/>
        </w:rPr>
        <w:t>项目名称</w:t>
      </w:r>
      <w:r>
        <w:rPr>
          <w:rFonts w:ascii="Times New Roman" w:eastAsia="Times New Roman"/>
          <w:b/>
          <w:sz w:val="36"/>
        </w:rPr>
        <w:t>:</w:t>
      </w:r>
      <w:r>
        <w:rPr>
          <w:rFonts w:hint="eastAsia" w:ascii="Times New Roman" w:eastAsia="宋体"/>
          <w:sz w:val="36"/>
          <w:u w:val="single"/>
          <w:lang w:val="en-US" w:eastAsia="zh-CN"/>
        </w:rPr>
        <w:t>“</w:t>
      </w:r>
      <w:r>
        <w:rPr>
          <w:rFonts w:hint="default" w:ascii="Times New Roman" w:eastAsia="宋体"/>
          <w:sz w:val="36"/>
          <w:u w:val="single"/>
          <w:lang w:val="en-US" w:eastAsia="zh-CN"/>
        </w:rPr>
        <w:t>匠芯智联”信创高技能人才培训基</w:t>
      </w:r>
      <w:r>
        <w:rPr>
          <w:rFonts w:hint="eastAsia" w:ascii="Times New Roman" w:eastAsia="宋体"/>
          <w:sz w:val="36"/>
          <w:u w:val="single"/>
          <w:lang w:val="en-US" w:eastAsia="zh-CN"/>
        </w:rPr>
        <w:t>地交换机</w:t>
      </w:r>
    </w:p>
    <w:p w14:paraId="0E31E0C7">
      <w:pPr>
        <w:pStyle w:val="2"/>
        <w:spacing w:before="9"/>
        <w:rPr>
          <w:rFonts w:hint="eastAsia" w:ascii="Times New Roman"/>
          <w:sz w:val="21"/>
        </w:rPr>
      </w:pPr>
    </w:p>
    <w:p w14:paraId="4FF6B0ED">
      <w:pPr>
        <w:spacing w:before="49"/>
        <w:ind w:left="749" w:right="32"/>
        <w:jc w:val="center"/>
        <w:rPr>
          <w:rFonts w:hint="eastAsia"/>
          <w:b/>
          <w:sz w:val="36"/>
        </w:rPr>
      </w:pPr>
      <w:r>
        <w:rPr>
          <w:rFonts w:hint="eastAsia"/>
          <w:b/>
          <w:sz w:val="36"/>
        </w:rPr>
        <w:t xml:space="preserve">    </w:t>
      </w:r>
      <w:r>
        <w:rPr>
          <w:b/>
          <w:sz w:val="36"/>
        </w:rPr>
        <w:t>经办单位：</w:t>
      </w:r>
      <w:r>
        <w:rPr>
          <w:rFonts w:hint="eastAsia"/>
          <w:b/>
          <w:sz w:val="36"/>
          <w:u w:val="single"/>
        </w:rPr>
        <w:t>宁德职业技术学院</w:t>
      </w:r>
      <w:bookmarkStart w:id="10" w:name="_GoBack"/>
      <w:bookmarkEnd w:id="10"/>
      <w:r>
        <w:rPr>
          <w:b/>
          <w:sz w:val="36"/>
          <w:u w:val="single"/>
        </w:rPr>
        <w:t>（申购单位名称）</w:t>
      </w:r>
    </w:p>
    <w:p w14:paraId="14272083">
      <w:pPr>
        <w:pStyle w:val="2"/>
        <w:spacing w:before="7"/>
        <w:rPr>
          <w:rFonts w:hint="eastAsia"/>
          <w:b/>
          <w:sz w:val="19"/>
        </w:rPr>
      </w:pPr>
    </w:p>
    <w:p w14:paraId="367B8D67">
      <w:pPr>
        <w:tabs>
          <w:tab w:val="left" w:pos="8675"/>
        </w:tabs>
        <w:spacing w:before="49"/>
        <w:ind w:left="1720"/>
        <w:rPr>
          <w:rFonts w:ascii="Times New Roman" w:eastAsia="Times New Roman"/>
          <w:b/>
          <w:sz w:val="36"/>
        </w:rPr>
      </w:pPr>
      <w:r>
        <w:rPr>
          <w:b/>
          <w:sz w:val="36"/>
        </w:rPr>
        <w:t>发布时间：</w:t>
      </w:r>
      <w:r>
        <w:rPr>
          <w:rFonts w:ascii="Times New Roman" w:eastAsia="Times New Roman"/>
          <w:b/>
          <w:sz w:val="36"/>
          <w:u w:val="single"/>
        </w:rPr>
        <w:t xml:space="preserve"> </w:t>
      </w:r>
      <w:r>
        <w:rPr>
          <w:rFonts w:hint="eastAsia" w:ascii="Times New Roman" w:eastAsia="宋体"/>
          <w:b/>
          <w:sz w:val="36"/>
          <w:u w:val="single"/>
          <w:lang w:val="en-US" w:eastAsia="zh-CN"/>
        </w:rPr>
        <w:t>2025年9月8日</w:t>
      </w:r>
      <w:r>
        <w:rPr>
          <w:rFonts w:ascii="Times New Roman" w:eastAsia="Times New Roman"/>
          <w:b/>
          <w:sz w:val="36"/>
          <w:u w:val="single"/>
        </w:rPr>
        <w:tab/>
      </w:r>
    </w:p>
    <w:p w14:paraId="0265B156">
      <w:pPr>
        <w:rPr>
          <w:rFonts w:ascii="Times New Roman" w:eastAsia="Times New Roman"/>
          <w:sz w:val="36"/>
        </w:rPr>
        <w:sectPr>
          <w:footerReference r:id="rId3" w:type="default"/>
          <w:footerReference r:id="rId4" w:type="even"/>
          <w:pgSz w:w="11910" w:h="16840"/>
          <w:pgMar w:top="1420" w:right="1160" w:bottom="1340" w:left="1160" w:header="0" w:footer="1146" w:gutter="0"/>
          <w:cols w:space="720" w:num="1"/>
        </w:sectPr>
      </w:pPr>
    </w:p>
    <w:p w14:paraId="3DE77E09">
      <w:pPr>
        <w:spacing w:before="15"/>
        <w:ind w:left="749" w:right="747"/>
        <w:jc w:val="center"/>
        <w:rPr>
          <w:rFonts w:hint="eastAsia"/>
          <w:sz w:val="52"/>
        </w:rPr>
      </w:pPr>
      <w:r>
        <w:rPr>
          <w:sz w:val="52"/>
        </w:rPr>
        <w:t>目录</w:t>
      </w:r>
    </w:p>
    <w:p w14:paraId="7CA05E8A">
      <w:pPr>
        <w:pStyle w:val="2"/>
        <w:tabs>
          <w:tab w:val="right" w:leader="dot" w:pos="9485"/>
        </w:tabs>
        <w:spacing w:before="245"/>
        <w:ind w:left="640"/>
        <w:rPr>
          <w:rFonts w:hint="eastAsia"/>
        </w:rPr>
      </w:pPr>
      <w:r>
        <w:fldChar w:fldCharType="begin"/>
      </w:r>
      <w:r>
        <w:instrText xml:space="preserve"> HYPERLINK \l "_bookmark0" </w:instrText>
      </w:r>
      <w:r>
        <w:fldChar w:fldCharType="separate"/>
      </w:r>
      <w:r>
        <w:t>第一部分</w:t>
      </w:r>
      <w:r>
        <w:rPr>
          <w:spacing w:val="160"/>
        </w:rPr>
        <w:t xml:space="preserve"> </w:t>
      </w:r>
      <w:r>
        <w:t>报价供应商须知</w:t>
      </w:r>
      <w:r>
        <w:rPr>
          <w:rFonts w:ascii="Times New Roman" w:eastAsia="Times New Roman"/>
        </w:rPr>
        <w:tab/>
      </w:r>
      <w:r>
        <w:rPr>
          <w:rFonts w:hint="eastAsia"/>
        </w:rPr>
        <w:t>X</w:t>
      </w:r>
      <w:r>
        <w:rPr>
          <w:rFonts w:hint="eastAsia"/>
        </w:rPr>
        <w:fldChar w:fldCharType="end"/>
      </w:r>
    </w:p>
    <w:p w14:paraId="099A90F5">
      <w:pPr>
        <w:pStyle w:val="2"/>
        <w:tabs>
          <w:tab w:val="right" w:leader="dot" w:pos="9485"/>
        </w:tabs>
        <w:spacing w:before="214"/>
        <w:ind w:left="640"/>
        <w:rPr>
          <w:rFonts w:hint="eastAsia"/>
        </w:rPr>
      </w:pPr>
      <w:r>
        <w:fldChar w:fldCharType="begin"/>
      </w:r>
      <w:r>
        <w:instrText xml:space="preserve"> HYPERLINK \l "_bookmark1" </w:instrText>
      </w:r>
      <w:r>
        <w:fldChar w:fldCharType="separate"/>
      </w:r>
      <w:r>
        <w:t>第二部分</w:t>
      </w:r>
      <w:r>
        <w:rPr>
          <w:spacing w:val="160"/>
        </w:rPr>
        <w:t xml:space="preserve"> </w:t>
      </w:r>
      <w:r>
        <w:t>采购需求书</w:t>
      </w:r>
      <w:r>
        <w:rPr>
          <w:rFonts w:ascii="Times New Roman" w:eastAsia="Times New Roman"/>
        </w:rPr>
        <w:tab/>
      </w:r>
      <w:r>
        <w:rPr>
          <w:rFonts w:hint="eastAsia"/>
        </w:rPr>
        <w:t>X</w:t>
      </w:r>
      <w:r>
        <w:rPr>
          <w:rFonts w:hint="eastAsia"/>
        </w:rPr>
        <w:fldChar w:fldCharType="end"/>
      </w:r>
    </w:p>
    <w:p w14:paraId="1B0F5E19">
      <w:pPr>
        <w:pStyle w:val="2"/>
        <w:tabs>
          <w:tab w:val="right" w:leader="dot" w:pos="9485"/>
        </w:tabs>
        <w:spacing w:before="214"/>
        <w:ind w:left="640"/>
        <w:rPr>
          <w:rFonts w:hint="eastAsia"/>
        </w:rPr>
      </w:pPr>
      <w:r>
        <w:fldChar w:fldCharType="begin"/>
      </w:r>
      <w:r>
        <w:instrText xml:space="preserve"> HYPERLINK \l "_bookmark2" </w:instrText>
      </w:r>
      <w:r>
        <w:fldChar w:fldCharType="separate"/>
      </w:r>
      <w:r>
        <w:t>第三部分</w:t>
      </w:r>
      <w:r>
        <w:rPr>
          <w:spacing w:val="160"/>
        </w:rPr>
        <w:t xml:space="preserve"> </w:t>
      </w:r>
      <w:r>
        <w:t>报价文件格式</w:t>
      </w:r>
      <w:r>
        <w:rPr>
          <w:rFonts w:ascii="Times New Roman" w:eastAsia="Times New Roman"/>
        </w:rPr>
        <w:tab/>
      </w:r>
      <w:r>
        <w:rPr>
          <w:rFonts w:hint="eastAsia"/>
        </w:rPr>
        <w:t>X</w:t>
      </w:r>
      <w:r>
        <w:rPr>
          <w:rFonts w:hint="eastAsia"/>
        </w:rPr>
        <w:fldChar w:fldCharType="end"/>
      </w:r>
    </w:p>
    <w:p w14:paraId="66D40247">
      <w:pPr>
        <w:rPr>
          <w:rFonts w:hint="eastAsia"/>
        </w:rPr>
        <w:sectPr>
          <w:pgSz w:w="11910" w:h="16840"/>
          <w:pgMar w:top="1540" w:right="1160" w:bottom="1220" w:left="1160" w:header="0" w:footer="1035" w:gutter="0"/>
          <w:cols w:space="720" w:num="1"/>
        </w:sectPr>
      </w:pPr>
    </w:p>
    <w:p w14:paraId="3BE369D8">
      <w:pPr>
        <w:pStyle w:val="2"/>
        <w:spacing w:line="560" w:lineRule="exact"/>
        <w:jc w:val="center"/>
        <w:rPr>
          <w:rFonts w:hint="eastAsia" w:ascii="黑体" w:eastAsia="黑体"/>
          <w:spacing w:val="-1"/>
        </w:rPr>
      </w:pPr>
      <w:bookmarkStart w:id="0" w:name="_bookmark0"/>
      <w:bookmarkEnd w:id="0"/>
      <w:r>
        <w:rPr>
          <w:rFonts w:hint="eastAsia" w:ascii="黑体" w:eastAsia="黑体"/>
          <w:spacing w:val="-1"/>
        </w:rPr>
        <w:t>第一部分</w:t>
      </w:r>
      <w:r>
        <w:rPr>
          <w:rFonts w:ascii="黑体" w:eastAsia="黑体"/>
          <w:spacing w:val="-1"/>
        </w:rPr>
        <w:t xml:space="preserve"> </w:t>
      </w:r>
      <w:r>
        <w:rPr>
          <w:rFonts w:hint="eastAsia" w:ascii="黑体" w:eastAsia="黑体"/>
          <w:spacing w:val="-1"/>
        </w:rPr>
        <w:t>报价供应商须知</w:t>
      </w:r>
    </w:p>
    <w:p w14:paraId="7E8663B9">
      <w:pPr>
        <w:pStyle w:val="2"/>
        <w:spacing w:line="560" w:lineRule="exact"/>
        <w:ind w:firstLine="608" w:firstLineChars="200"/>
        <w:jc w:val="both"/>
        <w:rPr>
          <w:rFonts w:hint="eastAsia"/>
        </w:rPr>
      </w:pPr>
      <w:r>
        <w:rPr>
          <w:w w:val="95"/>
        </w:rPr>
        <w:t>（报价人供应商应认真阅读采购文件中全部内容，并按</w:t>
      </w:r>
      <w:r>
        <w:rPr>
          <w:spacing w:val="1"/>
          <w:w w:val="95"/>
        </w:rPr>
        <w:t xml:space="preserve"> </w:t>
      </w:r>
      <w:r>
        <w:rPr>
          <w:spacing w:val="-18"/>
        </w:rPr>
        <w:t>要求提交报价文件。</w:t>
      </w:r>
      <w:r>
        <w:t>）</w:t>
      </w:r>
    </w:p>
    <w:p w14:paraId="6BEB630F">
      <w:pPr>
        <w:pStyle w:val="2"/>
        <w:spacing w:line="560" w:lineRule="exact"/>
        <w:ind w:firstLine="636" w:firstLineChars="200"/>
        <w:rPr>
          <w:rFonts w:hint="eastAsia" w:ascii="黑体" w:eastAsia="黑体"/>
          <w:spacing w:val="-1"/>
        </w:rPr>
      </w:pPr>
      <w:bookmarkStart w:id="1" w:name="一、采购项目概况"/>
      <w:bookmarkEnd w:id="1"/>
      <w:r>
        <w:rPr>
          <w:rFonts w:hint="eastAsia" w:ascii="黑体" w:eastAsia="黑体"/>
          <w:spacing w:val="-1"/>
        </w:rPr>
        <w:t>一、采购项目概况</w:t>
      </w:r>
    </w:p>
    <w:p w14:paraId="5FD2E008">
      <w:pPr>
        <w:tabs>
          <w:tab w:val="left" w:pos="7645"/>
        </w:tabs>
        <w:ind w:left="749"/>
        <w:jc w:val="left"/>
        <w:rPr>
          <w:rFonts w:hint="eastAsia" w:ascii="仿宋_GB2312" w:hAnsi="仿宋_GB2312" w:eastAsia="仿宋_GB2312" w:cs="仿宋_GB2312"/>
          <w:w w:val="95"/>
          <w:sz w:val="32"/>
          <w:szCs w:val="32"/>
          <w:lang w:val="en-US" w:eastAsia="zh-CN" w:bidi="ar-SA"/>
        </w:rPr>
      </w:pPr>
      <w:r>
        <w:rPr>
          <w:rFonts w:hint="eastAsia"/>
          <w:w w:val="95"/>
          <w:sz w:val="32"/>
        </w:rPr>
        <w:t>1</w:t>
      </w:r>
      <w:r>
        <w:rPr>
          <w:w w:val="95"/>
          <w:sz w:val="32"/>
        </w:rPr>
        <w:t>.项目名称：</w:t>
      </w:r>
      <w:r>
        <w:rPr>
          <w:rFonts w:hint="eastAsia" w:ascii="仿宋_GB2312" w:hAnsi="仿宋_GB2312" w:eastAsia="仿宋_GB2312" w:cs="仿宋_GB2312"/>
          <w:w w:val="95"/>
          <w:sz w:val="32"/>
          <w:szCs w:val="32"/>
          <w:lang w:val="en-US" w:eastAsia="zh-CN" w:bidi="ar-SA"/>
        </w:rPr>
        <w:t>“</w:t>
      </w:r>
      <w:r>
        <w:rPr>
          <w:rFonts w:hint="default" w:ascii="仿宋_GB2312" w:hAnsi="仿宋_GB2312" w:eastAsia="仿宋_GB2312" w:cs="仿宋_GB2312"/>
          <w:w w:val="95"/>
          <w:sz w:val="32"/>
          <w:szCs w:val="32"/>
          <w:lang w:val="en-US" w:eastAsia="zh-CN" w:bidi="ar-SA"/>
        </w:rPr>
        <w:t>匠芯智联”信创高技能人才培训基</w:t>
      </w:r>
      <w:r>
        <w:rPr>
          <w:rFonts w:hint="eastAsia" w:ascii="仿宋_GB2312" w:hAnsi="仿宋_GB2312" w:eastAsia="仿宋_GB2312" w:cs="仿宋_GB2312"/>
          <w:w w:val="95"/>
          <w:sz w:val="32"/>
          <w:szCs w:val="32"/>
          <w:lang w:val="en-US" w:eastAsia="zh-CN" w:bidi="ar-SA"/>
        </w:rPr>
        <w:t>的交换机</w:t>
      </w:r>
    </w:p>
    <w:p w14:paraId="1397F8BE">
      <w:pPr>
        <w:tabs>
          <w:tab w:val="left" w:pos="1603"/>
        </w:tabs>
        <w:spacing w:line="560" w:lineRule="exact"/>
        <w:ind w:firstLine="608" w:firstLineChars="200"/>
        <w:jc w:val="both"/>
        <w:rPr>
          <w:rFonts w:hint="eastAsia" w:eastAsia="仿宋_GB2312"/>
          <w:sz w:val="32"/>
          <w:lang w:eastAsia="zh-CN"/>
        </w:rPr>
      </w:pPr>
      <w:r>
        <w:rPr>
          <w:rFonts w:hint="eastAsia"/>
          <w:w w:val="95"/>
          <w:sz w:val="32"/>
        </w:rPr>
        <w:t>2</w:t>
      </w:r>
      <w:r>
        <w:rPr>
          <w:w w:val="95"/>
          <w:sz w:val="32"/>
        </w:rPr>
        <w:t>.经办部门：</w:t>
      </w:r>
      <w:r>
        <w:rPr>
          <w:rFonts w:hint="eastAsia"/>
          <w:w w:val="95"/>
          <w:sz w:val="32"/>
          <w:lang w:val="en-US" w:eastAsia="zh-CN"/>
        </w:rPr>
        <w:t>信息技术与工程</w:t>
      </w:r>
      <w:r>
        <w:rPr>
          <w:rFonts w:hint="eastAsia"/>
          <w:w w:val="95"/>
          <w:sz w:val="32"/>
          <w:lang w:eastAsia="zh-CN"/>
        </w:rPr>
        <w:t>学院</w:t>
      </w:r>
    </w:p>
    <w:p w14:paraId="1EB317BA">
      <w:pPr>
        <w:tabs>
          <w:tab w:val="left" w:pos="1603"/>
          <w:tab w:val="left" w:pos="3505"/>
          <w:tab w:val="left" w:pos="6860"/>
        </w:tabs>
        <w:spacing w:line="560" w:lineRule="exact"/>
        <w:ind w:firstLine="640" w:firstLineChars="200"/>
        <w:jc w:val="both"/>
        <w:rPr>
          <w:rFonts w:hint="eastAsia"/>
          <w:sz w:val="32"/>
        </w:rPr>
      </w:pPr>
      <w:r>
        <w:rPr>
          <w:rFonts w:hint="eastAsia"/>
          <w:sz w:val="32"/>
        </w:rPr>
        <w:t>3</w:t>
      </w:r>
      <w:r>
        <w:rPr>
          <w:sz w:val="32"/>
        </w:rPr>
        <w:t>.最高限价</w:t>
      </w:r>
      <w:r>
        <w:rPr>
          <w:rFonts w:hint="eastAsia"/>
          <w:sz w:val="32"/>
        </w:rPr>
        <w:t>：</w:t>
      </w:r>
      <w:r>
        <w:rPr>
          <w:rFonts w:hint="eastAsia"/>
          <w:sz w:val="32"/>
          <w:lang w:val="en-US" w:eastAsia="zh-CN"/>
        </w:rPr>
        <w:t>59500</w:t>
      </w:r>
      <w:r>
        <w:rPr>
          <w:sz w:val="32"/>
        </w:rPr>
        <w:t>元（大写：人民币</w:t>
      </w:r>
      <w:r>
        <w:rPr>
          <w:rFonts w:hint="eastAsia"/>
          <w:sz w:val="32"/>
          <w:lang w:val="en-US" w:eastAsia="zh-CN"/>
        </w:rPr>
        <w:t>伍</w:t>
      </w:r>
      <w:r>
        <w:rPr>
          <w:rFonts w:hint="eastAsia"/>
          <w:sz w:val="32"/>
          <w:lang w:eastAsia="zh-CN"/>
        </w:rPr>
        <w:t>万玖仟</w:t>
      </w:r>
      <w:r>
        <w:rPr>
          <w:rFonts w:hint="eastAsia"/>
          <w:sz w:val="32"/>
          <w:lang w:val="en-US" w:eastAsia="zh-CN"/>
        </w:rPr>
        <w:t>伍</w:t>
      </w:r>
      <w:r>
        <w:rPr>
          <w:rFonts w:hint="eastAsia"/>
          <w:sz w:val="32"/>
          <w:lang w:eastAsia="zh-CN"/>
        </w:rPr>
        <w:t>佰</w:t>
      </w:r>
      <w:r>
        <w:rPr>
          <w:sz w:val="32"/>
        </w:rPr>
        <w:t>圆整</w:t>
      </w:r>
      <w:r>
        <w:rPr>
          <w:spacing w:val="-159"/>
          <w:sz w:val="32"/>
        </w:rPr>
        <w:t>）</w:t>
      </w:r>
      <w:r>
        <w:rPr>
          <w:sz w:val="32"/>
        </w:rPr>
        <w:t>。</w:t>
      </w:r>
    </w:p>
    <w:p w14:paraId="1AAEC704">
      <w:pPr>
        <w:pStyle w:val="2"/>
        <w:spacing w:line="560" w:lineRule="exact"/>
        <w:ind w:firstLine="636" w:firstLineChars="200"/>
        <w:rPr>
          <w:rFonts w:hint="eastAsia" w:ascii="黑体" w:eastAsia="黑体"/>
          <w:spacing w:val="-1"/>
        </w:rPr>
      </w:pPr>
      <w:bookmarkStart w:id="2" w:name="二、相关说明"/>
      <w:bookmarkEnd w:id="2"/>
      <w:r>
        <w:rPr>
          <w:rFonts w:hint="eastAsia" w:ascii="黑体" w:eastAsia="黑体"/>
          <w:spacing w:val="-1"/>
        </w:rPr>
        <w:t>二、相关说明</w:t>
      </w:r>
    </w:p>
    <w:p w14:paraId="21FD17DB">
      <w:pPr>
        <w:pStyle w:val="2"/>
        <w:spacing w:line="560" w:lineRule="exact"/>
        <w:ind w:firstLine="608" w:firstLineChars="200"/>
        <w:jc w:val="both"/>
        <w:rPr>
          <w:rFonts w:hint="eastAsia"/>
        </w:rPr>
      </w:pPr>
      <w:r>
        <w:rPr>
          <w:w w:val="95"/>
        </w:rPr>
        <w:t>（一）本采购文件仅适用于</w:t>
      </w:r>
      <w:r>
        <w:rPr>
          <w:rFonts w:hint="eastAsia"/>
          <w:w w:val="95"/>
        </w:rPr>
        <w:t>宁德职业技术学院</w:t>
      </w:r>
      <w:r>
        <w:rPr>
          <w:w w:val="95"/>
        </w:rPr>
        <w:t>采购职能部门</w:t>
      </w:r>
      <w:r>
        <w:rPr>
          <w:spacing w:val="1"/>
          <w:w w:val="95"/>
        </w:rPr>
        <w:t xml:space="preserve"> </w:t>
      </w:r>
      <w:r>
        <w:t>组织的网上比选采购活动。</w:t>
      </w:r>
    </w:p>
    <w:p w14:paraId="69527828">
      <w:pPr>
        <w:pStyle w:val="2"/>
        <w:spacing w:line="560" w:lineRule="exact"/>
        <w:ind w:firstLine="640" w:firstLineChars="200"/>
        <w:jc w:val="both"/>
        <w:rPr>
          <w:rFonts w:hint="eastAsia"/>
        </w:rPr>
      </w:pPr>
      <w:r>
        <w:t>（二）凡符合资格要求的供应商均可参加。</w:t>
      </w:r>
    </w:p>
    <w:p w14:paraId="31DC02C7">
      <w:pPr>
        <w:pStyle w:val="2"/>
        <w:spacing w:line="560" w:lineRule="exact"/>
        <w:ind w:firstLine="608" w:firstLineChars="200"/>
        <w:jc w:val="both"/>
        <w:rPr>
          <w:rFonts w:hint="eastAsia"/>
        </w:rPr>
      </w:pPr>
      <w:r>
        <w:rPr>
          <w:w w:val="95"/>
        </w:rPr>
        <w:t>（三）无论结果如何，参加的供应商自行承担因此所产</w:t>
      </w:r>
      <w:r>
        <w:t>生的全部费用。</w:t>
      </w:r>
    </w:p>
    <w:p w14:paraId="773CD1FA">
      <w:pPr>
        <w:pStyle w:val="2"/>
        <w:spacing w:line="560" w:lineRule="exact"/>
        <w:ind w:firstLine="636" w:firstLineChars="200"/>
        <w:rPr>
          <w:rFonts w:hint="eastAsia" w:ascii="黑体" w:eastAsia="黑体"/>
          <w:spacing w:val="-1"/>
        </w:rPr>
      </w:pPr>
      <w:bookmarkStart w:id="3" w:name="三、报价供应商资格"/>
      <w:bookmarkEnd w:id="3"/>
      <w:r>
        <w:rPr>
          <w:rFonts w:hint="eastAsia" w:ascii="黑体" w:eastAsia="黑体"/>
          <w:spacing w:val="-1"/>
        </w:rPr>
        <w:t>三、报价供应商资格</w:t>
      </w:r>
    </w:p>
    <w:p w14:paraId="53C58C5F">
      <w:pPr>
        <w:tabs>
          <w:tab w:val="left" w:pos="1603"/>
        </w:tabs>
        <w:spacing w:line="560" w:lineRule="exact"/>
        <w:ind w:firstLine="608" w:firstLineChars="200"/>
        <w:jc w:val="both"/>
        <w:rPr>
          <w:rFonts w:hint="eastAsia"/>
          <w:sz w:val="32"/>
        </w:rPr>
      </w:pPr>
      <w:bookmarkStart w:id="4" w:name="1.报价供应商须符合《中华人民共和国政府采购法》第二十二条规定条件且无行贿犯罪记"/>
      <w:bookmarkEnd w:id="4"/>
      <w:r>
        <w:rPr>
          <w:rFonts w:hint="eastAsia"/>
          <w:w w:val="95"/>
          <w:sz w:val="32"/>
        </w:rPr>
        <w:t>1</w:t>
      </w:r>
      <w:r>
        <w:rPr>
          <w:w w:val="95"/>
          <w:sz w:val="32"/>
        </w:rPr>
        <w:t>.报价供应商须符合《中华人民共和国政府采购法》第二十二条规定条件且无行贿犯罪记录（须提供相关证明文件</w:t>
      </w:r>
      <w:r>
        <w:rPr>
          <w:sz w:val="32"/>
        </w:rPr>
        <w:t>或书面声明）；</w:t>
      </w:r>
    </w:p>
    <w:p w14:paraId="1BA27696">
      <w:pPr>
        <w:tabs>
          <w:tab w:val="left" w:pos="1603"/>
        </w:tabs>
        <w:spacing w:line="560" w:lineRule="exact"/>
        <w:ind w:firstLine="608" w:firstLineChars="200"/>
        <w:jc w:val="both"/>
        <w:rPr>
          <w:rFonts w:hint="eastAsia"/>
          <w:sz w:val="32"/>
        </w:rPr>
      </w:pPr>
      <w:r>
        <w:rPr>
          <w:rFonts w:hint="eastAsia"/>
          <w:w w:val="95"/>
          <w:sz w:val="32"/>
        </w:rPr>
        <w:t>2</w:t>
      </w:r>
      <w:r>
        <w:rPr>
          <w:w w:val="95"/>
          <w:sz w:val="32"/>
        </w:rPr>
        <w:t>.本项目不接受联合体报价和自然人报价，不得分包、</w:t>
      </w:r>
      <w:r>
        <w:rPr>
          <w:sz w:val="32"/>
        </w:rPr>
        <w:t>转包。</w:t>
      </w:r>
    </w:p>
    <w:p w14:paraId="770887FC">
      <w:pPr>
        <w:pStyle w:val="2"/>
        <w:spacing w:line="560" w:lineRule="exact"/>
        <w:ind w:firstLine="636" w:firstLineChars="200"/>
        <w:rPr>
          <w:rFonts w:hint="eastAsia" w:ascii="黑体" w:eastAsia="黑体"/>
          <w:spacing w:val="-1"/>
        </w:rPr>
      </w:pPr>
      <w:bookmarkStart w:id="5" w:name="四、报价要求"/>
      <w:bookmarkEnd w:id="5"/>
      <w:r>
        <w:rPr>
          <w:rFonts w:hint="eastAsia" w:ascii="黑体" w:eastAsia="黑体"/>
          <w:spacing w:val="-1"/>
        </w:rPr>
        <w:t>四、报价要求</w:t>
      </w:r>
    </w:p>
    <w:p w14:paraId="5E26FC2B">
      <w:pPr>
        <w:pStyle w:val="2"/>
        <w:spacing w:line="560" w:lineRule="exact"/>
        <w:ind w:firstLine="608" w:firstLineChars="200"/>
        <w:jc w:val="both"/>
        <w:rPr>
          <w:rFonts w:hint="eastAsia"/>
          <w:w w:val="95"/>
        </w:rPr>
      </w:pPr>
      <w:r>
        <w:rPr>
          <w:w w:val="95"/>
          <w:szCs w:val="22"/>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w:t>
      </w:r>
      <w:r>
        <w:rPr>
          <w:w w:val="95"/>
        </w:rPr>
        <w:t>全部货物、服务的相应价格及相关税费、运输到指定地点的装运费用、安装调试、系统集成、培训、售后服务等其他有关的所有费用，包括但不限于人工、材料、机械、管理、维护、保险、利润、税金、政策性文件规定及合同包含的所有风险、责任等各项应有费用。经评审确认的报价除非因特殊原因并经双方协商同意，报价人不得再要求追加任何费用。</w:t>
      </w:r>
    </w:p>
    <w:p w14:paraId="6C39A1FB">
      <w:pPr>
        <w:pStyle w:val="2"/>
        <w:spacing w:line="560" w:lineRule="exact"/>
        <w:ind w:firstLine="608" w:firstLineChars="200"/>
        <w:jc w:val="both"/>
        <w:rPr>
          <w:rFonts w:hint="eastAsia"/>
          <w:w w:val="95"/>
        </w:rPr>
      </w:pPr>
      <w:r>
        <w:rPr>
          <w:w w:val="95"/>
        </w:rPr>
        <w:t>提醒：报价为采购清单总价。报价文件中只能提供唯一明确报价。</w:t>
      </w:r>
    </w:p>
    <w:p w14:paraId="20827C12">
      <w:pPr>
        <w:pStyle w:val="2"/>
        <w:spacing w:line="560" w:lineRule="exact"/>
        <w:ind w:firstLine="636" w:firstLineChars="200"/>
        <w:rPr>
          <w:rFonts w:hint="eastAsia" w:ascii="黑体" w:eastAsia="黑体"/>
          <w:spacing w:val="-1"/>
        </w:rPr>
      </w:pPr>
      <w:bookmarkStart w:id="6" w:name="五、报价文件要求"/>
      <w:bookmarkEnd w:id="6"/>
      <w:r>
        <w:rPr>
          <w:rFonts w:hint="eastAsia" w:ascii="黑体" w:eastAsia="黑体"/>
          <w:spacing w:val="-1"/>
        </w:rPr>
        <w:t>五、报价文件要求</w:t>
      </w:r>
    </w:p>
    <w:p w14:paraId="66482C88">
      <w:pPr>
        <w:spacing w:line="560" w:lineRule="exact"/>
        <w:ind w:firstLine="640" w:firstLineChars="200"/>
        <w:jc w:val="both"/>
        <w:rPr>
          <w:rFonts w:hint="eastAsia"/>
          <w:sz w:val="32"/>
        </w:rPr>
      </w:pPr>
      <w:r>
        <w:rPr>
          <w:sz w:val="32"/>
        </w:rPr>
        <w:t>报价人应按照下列内容及顺序编写、装订报价文件。</w:t>
      </w:r>
      <w:r>
        <w:rPr>
          <w:b/>
          <w:sz w:val="32"/>
        </w:rPr>
        <w:t>报价文件中所有资格性、符合性证明材料均应当按照要求提供</w:t>
      </w:r>
      <w:r>
        <w:rPr>
          <w:b/>
          <w:w w:val="95"/>
          <w:sz w:val="32"/>
        </w:rPr>
        <w:t>完整、全面、清晰可辨的证明材料，如为“复印件、扫描件、</w:t>
      </w:r>
      <w:r>
        <w:rPr>
          <w:b/>
          <w:sz w:val="32"/>
        </w:rPr>
        <w:t>网页打印件”均应当加盖供应商单位公章方为有效</w:t>
      </w:r>
      <w:r>
        <w:rPr>
          <w:sz w:val="32"/>
        </w:rPr>
        <w:t>。</w:t>
      </w:r>
    </w:p>
    <w:p w14:paraId="2963C4D5">
      <w:pPr>
        <w:pStyle w:val="2"/>
        <w:spacing w:line="560" w:lineRule="exact"/>
        <w:ind w:firstLine="608" w:firstLineChars="200"/>
        <w:jc w:val="both"/>
        <w:rPr>
          <w:rFonts w:hint="eastAsia"/>
          <w:w w:val="95"/>
          <w:szCs w:val="22"/>
        </w:rPr>
      </w:pPr>
      <w:r>
        <w:rPr>
          <w:rFonts w:hint="eastAsia"/>
          <w:w w:val="95"/>
          <w:szCs w:val="22"/>
        </w:rPr>
        <w:t>（一）报价文件的构成、顺序及要求</w:t>
      </w:r>
    </w:p>
    <w:p w14:paraId="2A9699FD">
      <w:pPr>
        <w:tabs>
          <w:tab w:val="left" w:pos="1603"/>
        </w:tabs>
        <w:spacing w:line="560" w:lineRule="exact"/>
        <w:ind w:firstLine="608" w:firstLineChars="200"/>
        <w:jc w:val="both"/>
        <w:rPr>
          <w:rFonts w:hint="eastAsia"/>
          <w:w w:val="95"/>
          <w:sz w:val="32"/>
        </w:rPr>
      </w:pPr>
      <w:r>
        <w:rPr>
          <w:rFonts w:hint="eastAsia"/>
          <w:w w:val="95"/>
          <w:sz w:val="32"/>
        </w:rPr>
        <w:t>1</w:t>
      </w:r>
      <w:r>
        <w:rPr>
          <w:w w:val="95"/>
          <w:sz w:val="32"/>
        </w:rPr>
        <w:t>.文件封面；</w:t>
      </w:r>
    </w:p>
    <w:p w14:paraId="5625E355">
      <w:pPr>
        <w:tabs>
          <w:tab w:val="left" w:pos="1603"/>
        </w:tabs>
        <w:spacing w:line="560" w:lineRule="exact"/>
        <w:ind w:firstLine="608" w:firstLineChars="200"/>
        <w:jc w:val="both"/>
        <w:rPr>
          <w:rFonts w:hint="eastAsia"/>
          <w:w w:val="95"/>
          <w:sz w:val="32"/>
        </w:rPr>
      </w:pPr>
      <w:r>
        <w:rPr>
          <w:rFonts w:hint="eastAsia"/>
          <w:w w:val="95"/>
          <w:sz w:val="32"/>
        </w:rPr>
        <w:t>2</w:t>
      </w:r>
      <w:r>
        <w:rPr>
          <w:w w:val="95"/>
          <w:sz w:val="32"/>
        </w:rPr>
        <w:t>.目录；</w:t>
      </w:r>
    </w:p>
    <w:p w14:paraId="4D7B5DDB">
      <w:pPr>
        <w:tabs>
          <w:tab w:val="left" w:pos="1603"/>
        </w:tabs>
        <w:spacing w:line="560" w:lineRule="exact"/>
        <w:ind w:firstLine="643" w:firstLineChars="200"/>
        <w:jc w:val="both"/>
        <w:rPr>
          <w:rFonts w:hint="eastAsia"/>
          <w:w w:val="95"/>
          <w:sz w:val="32"/>
        </w:rPr>
      </w:pPr>
      <w:r>
        <w:rPr>
          <w:rFonts w:hint="eastAsia"/>
          <w:b/>
          <w:sz w:val="32"/>
        </w:rPr>
        <w:t>3</w:t>
      </w:r>
      <w:r>
        <w:rPr>
          <w:b/>
          <w:sz w:val="32"/>
        </w:rPr>
        <w:t>.资格性审查材料，包括但不限于：</w:t>
      </w:r>
    </w:p>
    <w:p w14:paraId="106E74CA">
      <w:pPr>
        <w:tabs>
          <w:tab w:val="left" w:pos="2100"/>
        </w:tabs>
        <w:spacing w:line="560" w:lineRule="exact"/>
        <w:ind w:firstLine="608" w:firstLineChars="200"/>
        <w:jc w:val="both"/>
        <w:rPr>
          <w:rFonts w:hint="eastAsia"/>
          <w:sz w:val="32"/>
        </w:rPr>
      </w:pPr>
      <w:r>
        <w:rPr>
          <w:rFonts w:hint="eastAsia"/>
          <w:w w:val="95"/>
          <w:sz w:val="32"/>
        </w:rPr>
        <w:t>（1）</w:t>
      </w:r>
      <w:r>
        <w:rPr>
          <w:w w:val="95"/>
          <w:sz w:val="32"/>
        </w:rPr>
        <w:t>营业执照（或事业法人登记证等相关证明）副本</w:t>
      </w:r>
      <w:r>
        <w:rPr>
          <w:spacing w:val="1"/>
          <w:w w:val="95"/>
          <w:sz w:val="32"/>
        </w:rPr>
        <w:t xml:space="preserve"> </w:t>
      </w:r>
      <w:r>
        <w:rPr>
          <w:sz w:val="32"/>
        </w:rPr>
        <w:t>复印件；</w:t>
      </w:r>
    </w:p>
    <w:p w14:paraId="4298FDB7">
      <w:pPr>
        <w:tabs>
          <w:tab w:val="left" w:pos="2081"/>
        </w:tabs>
        <w:spacing w:line="560" w:lineRule="exact"/>
        <w:ind w:firstLine="608" w:firstLineChars="200"/>
        <w:jc w:val="both"/>
        <w:rPr>
          <w:rFonts w:hint="eastAsia"/>
          <w:spacing w:val="1"/>
          <w:w w:val="95"/>
          <w:sz w:val="32"/>
        </w:rPr>
      </w:pPr>
      <w:r>
        <w:rPr>
          <w:rFonts w:hint="eastAsia"/>
          <w:w w:val="95"/>
          <w:sz w:val="32"/>
        </w:rPr>
        <w:t>（2）</w:t>
      </w:r>
      <w:r>
        <w:rPr>
          <w:w w:val="95"/>
          <w:sz w:val="32"/>
        </w:rPr>
        <w:t>相关资质证书或许可证书等复印件；</w:t>
      </w:r>
    </w:p>
    <w:p w14:paraId="1E6366C0">
      <w:pPr>
        <w:tabs>
          <w:tab w:val="left" w:pos="2081"/>
        </w:tabs>
        <w:spacing w:line="560" w:lineRule="exact"/>
        <w:ind w:firstLine="643" w:firstLineChars="200"/>
        <w:jc w:val="both"/>
        <w:rPr>
          <w:rFonts w:hint="eastAsia"/>
          <w:b/>
          <w:sz w:val="32"/>
        </w:rPr>
      </w:pPr>
      <w:r>
        <w:rPr>
          <w:b/>
          <w:sz w:val="32"/>
        </w:rPr>
        <w:t>4.符合性审查材料，包括但不限于：</w:t>
      </w:r>
    </w:p>
    <w:p w14:paraId="41AB9C26">
      <w:pPr>
        <w:tabs>
          <w:tab w:val="left" w:pos="2081"/>
        </w:tabs>
        <w:spacing w:line="560" w:lineRule="exact"/>
        <w:ind w:firstLine="640" w:firstLineChars="200"/>
        <w:jc w:val="both"/>
        <w:rPr>
          <w:rFonts w:hint="eastAsia"/>
          <w:sz w:val="32"/>
        </w:rPr>
      </w:pPr>
      <w:r>
        <w:rPr>
          <w:rFonts w:hint="eastAsia"/>
          <w:sz w:val="32"/>
        </w:rPr>
        <w:t>（1）</w:t>
      </w:r>
      <w:r>
        <w:rPr>
          <w:sz w:val="32"/>
        </w:rPr>
        <w:t>提供法人或负责人资格证明、授权委托书；</w:t>
      </w:r>
    </w:p>
    <w:p w14:paraId="386A21C8">
      <w:pPr>
        <w:tabs>
          <w:tab w:val="left" w:pos="2081"/>
        </w:tabs>
        <w:spacing w:line="560" w:lineRule="exact"/>
        <w:ind w:firstLine="608" w:firstLineChars="200"/>
        <w:jc w:val="both"/>
        <w:rPr>
          <w:rFonts w:hint="eastAsia"/>
          <w:sz w:val="32"/>
        </w:rPr>
      </w:pPr>
      <w:r>
        <w:rPr>
          <w:rFonts w:hint="eastAsia"/>
          <w:w w:val="95"/>
          <w:sz w:val="32"/>
        </w:rPr>
        <w:t>（2）</w:t>
      </w:r>
      <w:r>
        <w:rPr>
          <w:w w:val="95"/>
          <w:sz w:val="32"/>
        </w:rPr>
        <w:t>报价一览表；</w:t>
      </w:r>
    </w:p>
    <w:p w14:paraId="3BFD5993">
      <w:pPr>
        <w:tabs>
          <w:tab w:val="left" w:pos="2081"/>
        </w:tabs>
        <w:spacing w:line="560" w:lineRule="exact"/>
        <w:ind w:firstLine="608" w:firstLineChars="200"/>
        <w:jc w:val="both"/>
        <w:rPr>
          <w:rFonts w:hint="eastAsia"/>
          <w:sz w:val="32"/>
        </w:rPr>
      </w:pPr>
      <w:r>
        <w:rPr>
          <w:rFonts w:hint="eastAsia"/>
          <w:w w:val="95"/>
          <w:sz w:val="32"/>
        </w:rPr>
        <w:t>（3）</w:t>
      </w:r>
      <w:r>
        <w:rPr>
          <w:w w:val="95"/>
          <w:sz w:val="32"/>
        </w:rPr>
        <w:t>报价明细表；</w:t>
      </w:r>
    </w:p>
    <w:p w14:paraId="39E6B26A">
      <w:pPr>
        <w:tabs>
          <w:tab w:val="left" w:pos="2081"/>
        </w:tabs>
        <w:spacing w:line="560" w:lineRule="exact"/>
        <w:ind w:firstLine="640" w:firstLineChars="200"/>
        <w:jc w:val="both"/>
        <w:rPr>
          <w:rFonts w:hint="eastAsia"/>
          <w:sz w:val="32"/>
        </w:rPr>
      </w:pPr>
      <w:r>
        <w:rPr>
          <w:rFonts w:hint="eastAsia"/>
          <w:sz w:val="32"/>
        </w:rPr>
        <w:t>（4）</w:t>
      </w:r>
      <w:r>
        <w:rPr>
          <w:sz w:val="32"/>
        </w:rPr>
        <w:t>采购标的要求响应表；</w:t>
      </w:r>
    </w:p>
    <w:p w14:paraId="694CF5A0">
      <w:pPr>
        <w:tabs>
          <w:tab w:val="left" w:pos="2081"/>
        </w:tabs>
        <w:spacing w:line="560" w:lineRule="exact"/>
        <w:ind w:firstLine="640" w:firstLineChars="200"/>
        <w:jc w:val="both"/>
        <w:rPr>
          <w:rFonts w:hint="eastAsia"/>
          <w:sz w:val="32"/>
        </w:rPr>
      </w:pPr>
      <w:r>
        <w:rPr>
          <w:rFonts w:hint="eastAsia"/>
          <w:sz w:val="32"/>
        </w:rPr>
        <w:t>（5）</w:t>
      </w:r>
      <w:r>
        <w:rPr>
          <w:sz w:val="32"/>
        </w:rPr>
        <w:t>资格声明函；</w:t>
      </w:r>
    </w:p>
    <w:p w14:paraId="75CD32B6">
      <w:pPr>
        <w:tabs>
          <w:tab w:val="left" w:pos="2081"/>
        </w:tabs>
        <w:spacing w:line="560" w:lineRule="exact"/>
        <w:ind w:firstLine="636" w:firstLineChars="200"/>
        <w:jc w:val="both"/>
        <w:rPr>
          <w:rFonts w:hint="eastAsia"/>
          <w:sz w:val="32"/>
        </w:rPr>
      </w:pPr>
      <w:r>
        <w:rPr>
          <w:rFonts w:hint="eastAsia"/>
          <w:spacing w:val="-1"/>
          <w:sz w:val="32"/>
        </w:rPr>
        <w:t>（6）</w:t>
      </w:r>
      <w:r>
        <w:rPr>
          <w:spacing w:val="-1"/>
          <w:sz w:val="32"/>
        </w:rPr>
        <w:t>售后服务承诺</w:t>
      </w:r>
      <w:r>
        <w:rPr>
          <w:rFonts w:hint="eastAsia"/>
          <w:spacing w:val="-1"/>
          <w:sz w:val="32"/>
        </w:rPr>
        <w:t>.</w:t>
      </w:r>
      <w:r>
        <w:rPr>
          <w:spacing w:val="-157"/>
          <w:sz w:val="32"/>
        </w:rPr>
        <w:t xml:space="preserve"> </w:t>
      </w:r>
    </w:p>
    <w:p w14:paraId="5D1E876C">
      <w:pPr>
        <w:tabs>
          <w:tab w:val="left" w:pos="2081"/>
        </w:tabs>
        <w:spacing w:line="560" w:lineRule="exact"/>
        <w:ind w:firstLine="640" w:firstLineChars="200"/>
        <w:jc w:val="both"/>
        <w:rPr>
          <w:rFonts w:hint="eastAsia"/>
          <w:sz w:val="32"/>
        </w:rPr>
      </w:pPr>
      <w:r>
        <w:rPr>
          <w:sz w:val="32"/>
        </w:rPr>
        <w:t>5.证明材料等。</w:t>
      </w:r>
    </w:p>
    <w:p w14:paraId="64D3CB1C">
      <w:pPr>
        <w:pStyle w:val="2"/>
        <w:spacing w:line="560" w:lineRule="exact"/>
        <w:ind w:firstLine="608" w:firstLineChars="200"/>
        <w:jc w:val="both"/>
        <w:rPr>
          <w:rFonts w:hint="eastAsia"/>
          <w:w w:val="95"/>
          <w:szCs w:val="22"/>
        </w:rPr>
      </w:pPr>
      <w:r>
        <w:rPr>
          <w:rFonts w:hint="eastAsia"/>
          <w:w w:val="95"/>
          <w:szCs w:val="22"/>
        </w:rPr>
        <w:t>（二）报价文件的份数、签署和封装</w:t>
      </w:r>
    </w:p>
    <w:p w14:paraId="119142B3">
      <w:pPr>
        <w:pStyle w:val="15"/>
        <w:tabs>
          <w:tab w:val="left" w:pos="1603"/>
        </w:tabs>
        <w:spacing w:before="0" w:line="560" w:lineRule="exact"/>
        <w:ind w:left="0" w:firstLine="576" w:firstLineChars="200"/>
        <w:jc w:val="both"/>
        <w:rPr>
          <w:rFonts w:hint="eastAsia"/>
          <w:spacing w:val="-8"/>
          <w:w w:val="95"/>
          <w:sz w:val="32"/>
        </w:rPr>
      </w:pPr>
      <w:r>
        <w:rPr>
          <w:rFonts w:hint="eastAsia"/>
          <w:spacing w:val="-8"/>
          <w:w w:val="95"/>
          <w:sz w:val="32"/>
        </w:rPr>
        <w:t>1</w:t>
      </w:r>
      <w:r>
        <w:rPr>
          <w:spacing w:val="-8"/>
          <w:w w:val="95"/>
          <w:sz w:val="32"/>
        </w:rPr>
        <w:t>.报价人必须制作报价文件。报价文件份数为正本 1 份，副本 2 份。报价文件应当清楚地标明“正本”和“副本”，“副本”可由“正本”复印，当“副本”和“正本”内容不一致时，以正本为准。报价文件的“正本”和所有“副本”一并装入同一密封袋（不要分开密封）。将密封袋密封后加盖与报价人单位一致的有效印章。报价文件应规定时间内由评审小组现场拆封。</w:t>
      </w:r>
    </w:p>
    <w:p w14:paraId="5188F2C5">
      <w:pPr>
        <w:tabs>
          <w:tab w:val="left" w:pos="1603"/>
        </w:tabs>
        <w:spacing w:line="560" w:lineRule="exact"/>
        <w:ind w:firstLine="608" w:firstLineChars="200"/>
        <w:jc w:val="both"/>
        <w:rPr>
          <w:rFonts w:hint="eastAsia"/>
          <w:sz w:val="32"/>
        </w:rPr>
      </w:pPr>
      <w:r>
        <w:rPr>
          <w:rFonts w:hint="eastAsia"/>
          <w:w w:val="95"/>
          <w:sz w:val="32"/>
        </w:rPr>
        <w:t>2</w:t>
      </w:r>
      <w:r>
        <w:rPr>
          <w:w w:val="95"/>
          <w:sz w:val="32"/>
        </w:rPr>
        <w:t>.报价文件一经送达，无论报价人是否推荐成交，其报</w:t>
      </w:r>
      <w:r>
        <w:rPr>
          <w:sz w:val="32"/>
        </w:rPr>
        <w:t>价文件不予退还。</w:t>
      </w:r>
    </w:p>
    <w:p w14:paraId="0F4D7DDC">
      <w:pPr>
        <w:pStyle w:val="2"/>
        <w:spacing w:line="560" w:lineRule="exact"/>
        <w:ind w:firstLine="608" w:firstLineChars="200"/>
        <w:jc w:val="both"/>
        <w:rPr>
          <w:rFonts w:hint="eastAsia"/>
          <w:w w:val="95"/>
          <w:szCs w:val="22"/>
        </w:rPr>
      </w:pPr>
      <w:r>
        <w:rPr>
          <w:rFonts w:hint="eastAsia"/>
          <w:w w:val="95"/>
          <w:szCs w:val="22"/>
        </w:rPr>
        <w:t>（三）终止比选的情形</w:t>
      </w:r>
    </w:p>
    <w:p w14:paraId="3D1D4497">
      <w:pPr>
        <w:tabs>
          <w:tab w:val="left" w:pos="1612"/>
        </w:tabs>
        <w:spacing w:line="560" w:lineRule="exact"/>
        <w:ind w:firstLine="660" w:firstLineChars="200"/>
        <w:jc w:val="both"/>
        <w:rPr>
          <w:rFonts w:hint="eastAsia"/>
          <w:sz w:val="32"/>
        </w:rPr>
      </w:pPr>
      <w:r>
        <w:rPr>
          <w:rFonts w:hint="eastAsia"/>
          <w:spacing w:val="13"/>
          <w:w w:val="95"/>
          <w:sz w:val="32"/>
        </w:rPr>
        <w:t>1</w:t>
      </w:r>
      <w:r>
        <w:rPr>
          <w:spacing w:val="13"/>
          <w:w w:val="95"/>
          <w:sz w:val="32"/>
        </w:rPr>
        <w:t>.符合专业条件的供应商或者对询价文件作实质性响</w:t>
      </w:r>
      <w:r>
        <w:rPr>
          <w:spacing w:val="1"/>
          <w:w w:val="95"/>
          <w:sz w:val="32"/>
        </w:rPr>
        <w:t xml:space="preserve"> </w:t>
      </w:r>
      <w:r>
        <w:rPr>
          <w:sz w:val="32"/>
        </w:rPr>
        <w:t>应的供应商不足三家的；</w:t>
      </w:r>
    </w:p>
    <w:p w14:paraId="0A54CE57">
      <w:pPr>
        <w:tabs>
          <w:tab w:val="left" w:pos="1603"/>
        </w:tabs>
        <w:spacing w:line="560" w:lineRule="exact"/>
        <w:ind w:firstLine="640" w:firstLineChars="200"/>
        <w:jc w:val="both"/>
        <w:rPr>
          <w:rFonts w:hint="eastAsia"/>
          <w:sz w:val="32"/>
        </w:rPr>
      </w:pPr>
      <w:r>
        <w:rPr>
          <w:rFonts w:hint="eastAsia"/>
          <w:sz w:val="32"/>
        </w:rPr>
        <w:t>2</w:t>
      </w:r>
      <w:r>
        <w:rPr>
          <w:sz w:val="32"/>
        </w:rPr>
        <w:t>.出现影响采购公正的违法、违规行为的；</w:t>
      </w:r>
    </w:p>
    <w:p w14:paraId="3D3E7E36">
      <w:pPr>
        <w:tabs>
          <w:tab w:val="left" w:pos="1603"/>
        </w:tabs>
        <w:spacing w:line="560" w:lineRule="exact"/>
        <w:ind w:firstLine="640" w:firstLineChars="200"/>
        <w:jc w:val="both"/>
        <w:rPr>
          <w:rFonts w:hint="eastAsia"/>
          <w:sz w:val="32"/>
        </w:rPr>
      </w:pPr>
      <w:r>
        <w:rPr>
          <w:rFonts w:hint="eastAsia"/>
          <w:sz w:val="32"/>
        </w:rPr>
        <w:t>3</w:t>
      </w:r>
      <w:r>
        <w:rPr>
          <w:sz w:val="32"/>
        </w:rPr>
        <w:t>.报价供应商的报价均超过了采购预算；</w:t>
      </w:r>
    </w:p>
    <w:p w14:paraId="4FDDFB8E">
      <w:pPr>
        <w:tabs>
          <w:tab w:val="left" w:pos="1603"/>
        </w:tabs>
        <w:spacing w:line="560" w:lineRule="exact"/>
        <w:ind w:firstLine="640" w:firstLineChars="200"/>
        <w:jc w:val="both"/>
        <w:rPr>
          <w:rFonts w:hint="eastAsia"/>
          <w:sz w:val="32"/>
        </w:rPr>
      </w:pPr>
      <w:r>
        <w:rPr>
          <w:rFonts w:hint="eastAsia"/>
          <w:sz w:val="32"/>
        </w:rPr>
        <w:t>4</w:t>
      </w:r>
      <w:r>
        <w:rPr>
          <w:sz w:val="32"/>
        </w:rPr>
        <w:t>.因重大变故，采购任务取消的。</w:t>
      </w:r>
    </w:p>
    <w:p w14:paraId="000E5808">
      <w:pPr>
        <w:pStyle w:val="2"/>
        <w:spacing w:line="560" w:lineRule="exact"/>
        <w:ind w:firstLine="608" w:firstLineChars="200"/>
        <w:jc w:val="both"/>
        <w:rPr>
          <w:rFonts w:hint="eastAsia"/>
          <w:w w:val="95"/>
          <w:szCs w:val="22"/>
        </w:rPr>
      </w:pPr>
      <w:r>
        <w:rPr>
          <w:rFonts w:hint="eastAsia"/>
          <w:w w:val="95"/>
          <w:szCs w:val="22"/>
        </w:rPr>
        <w:t>（四）报价无效情况</w:t>
      </w:r>
    </w:p>
    <w:p w14:paraId="2DEC5339">
      <w:pPr>
        <w:tabs>
          <w:tab w:val="left" w:pos="1603"/>
        </w:tabs>
        <w:spacing w:line="560" w:lineRule="exact"/>
        <w:ind w:firstLine="608" w:firstLineChars="200"/>
        <w:rPr>
          <w:rFonts w:hint="eastAsia"/>
          <w:sz w:val="32"/>
        </w:rPr>
      </w:pPr>
      <w:r>
        <w:rPr>
          <w:rFonts w:hint="eastAsia"/>
          <w:w w:val="95"/>
          <w:sz w:val="32"/>
        </w:rPr>
        <w:t>1</w:t>
      </w:r>
      <w:r>
        <w:rPr>
          <w:w w:val="95"/>
          <w:sz w:val="32"/>
        </w:rPr>
        <w:t>.未按照询价文件规定要求装订、密封、签字、加盖报</w:t>
      </w:r>
      <w:r>
        <w:rPr>
          <w:spacing w:val="1"/>
          <w:w w:val="95"/>
          <w:sz w:val="32"/>
        </w:rPr>
        <w:t xml:space="preserve"> </w:t>
      </w:r>
      <w:r>
        <w:rPr>
          <w:sz w:val="32"/>
        </w:rPr>
        <w:t>价供应商公章的；</w:t>
      </w:r>
    </w:p>
    <w:p w14:paraId="31A431CE">
      <w:pPr>
        <w:tabs>
          <w:tab w:val="left" w:pos="1612"/>
        </w:tabs>
        <w:spacing w:line="560" w:lineRule="exact"/>
        <w:ind w:firstLine="660" w:firstLineChars="200"/>
        <w:rPr>
          <w:rFonts w:hint="eastAsia"/>
          <w:sz w:val="32"/>
        </w:rPr>
      </w:pPr>
      <w:r>
        <w:rPr>
          <w:rFonts w:hint="eastAsia"/>
          <w:spacing w:val="13"/>
          <w:w w:val="95"/>
          <w:sz w:val="32"/>
        </w:rPr>
        <w:t>2</w:t>
      </w:r>
      <w:r>
        <w:rPr>
          <w:spacing w:val="13"/>
          <w:w w:val="95"/>
          <w:sz w:val="32"/>
        </w:rPr>
        <w:t>.不具备询价文件中规定资格要求或提供资格证明文</w:t>
      </w:r>
      <w:r>
        <w:rPr>
          <w:spacing w:val="1"/>
          <w:w w:val="95"/>
          <w:sz w:val="32"/>
        </w:rPr>
        <w:t xml:space="preserve"> </w:t>
      </w:r>
      <w:r>
        <w:rPr>
          <w:sz w:val="32"/>
        </w:rPr>
        <w:t>件不全的；</w:t>
      </w:r>
    </w:p>
    <w:p w14:paraId="6D151D95">
      <w:pPr>
        <w:tabs>
          <w:tab w:val="left" w:pos="1603"/>
        </w:tabs>
        <w:spacing w:line="560" w:lineRule="exact"/>
        <w:ind w:firstLine="640" w:firstLineChars="200"/>
        <w:rPr>
          <w:rFonts w:hint="eastAsia"/>
          <w:sz w:val="32"/>
        </w:rPr>
      </w:pPr>
      <w:r>
        <w:rPr>
          <w:rFonts w:hint="eastAsia"/>
          <w:sz w:val="32"/>
        </w:rPr>
        <w:t>3</w:t>
      </w:r>
      <w:r>
        <w:rPr>
          <w:sz w:val="32"/>
        </w:rPr>
        <w:t>.报价超过最高限价的；</w:t>
      </w:r>
    </w:p>
    <w:p w14:paraId="31C8DA84">
      <w:pPr>
        <w:tabs>
          <w:tab w:val="left" w:pos="1603"/>
        </w:tabs>
        <w:spacing w:line="560" w:lineRule="exact"/>
        <w:ind w:firstLine="640" w:firstLineChars="200"/>
        <w:rPr>
          <w:rFonts w:hint="eastAsia"/>
          <w:sz w:val="32"/>
        </w:rPr>
      </w:pPr>
      <w:r>
        <w:rPr>
          <w:rFonts w:hint="eastAsia"/>
          <w:sz w:val="32"/>
        </w:rPr>
        <w:t>4</w:t>
      </w:r>
      <w:r>
        <w:rPr>
          <w:sz w:val="32"/>
        </w:rPr>
        <w:t>.提交的是可选择性报价的；</w:t>
      </w:r>
    </w:p>
    <w:p w14:paraId="499C5663">
      <w:pPr>
        <w:tabs>
          <w:tab w:val="left" w:pos="1603"/>
        </w:tabs>
        <w:spacing w:line="560" w:lineRule="exact"/>
        <w:ind w:firstLine="640" w:firstLineChars="200"/>
        <w:rPr>
          <w:rFonts w:hint="eastAsia"/>
          <w:sz w:val="32"/>
        </w:rPr>
      </w:pPr>
      <w:r>
        <w:rPr>
          <w:rFonts w:hint="eastAsia"/>
          <w:sz w:val="32"/>
        </w:rPr>
        <w:t>5</w:t>
      </w:r>
      <w:r>
        <w:rPr>
          <w:sz w:val="32"/>
        </w:rPr>
        <w:t>.报价内容与询价内容及技术要求有不满足的；</w:t>
      </w:r>
    </w:p>
    <w:p w14:paraId="217CD9FE">
      <w:pPr>
        <w:tabs>
          <w:tab w:val="left" w:pos="1603"/>
        </w:tabs>
        <w:spacing w:line="560" w:lineRule="exact"/>
        <w:ind w:firstLine="640" w:firstLineChars="200"/>
        <w:rPr>
          <w:rFonts w:hint="eastAsia"/>
          <w:sz w:val="32"/>
        </w:rPr>
      </w:pPr>
      <w:r>
        <w:rPr>
          <w:rFonts w:hint="eastAsia"/>
          <w:sz w:val="32"/>
        </w:rPr>
        <w:t>6</w:t>
      </w:r>
      <w:r>
        <w:rPr>
          <w:sz w:val="32"/>
        </w:rPr>
        <w:t>.报价有严重缺漏项目的；</w:t>
      </w:r>
    </w:p>
    <w:p w14:paraId="1864398C">
      <w:pPr>
        <w:tabs>
          <w:tab w:val="left" w:pos="1603"/>
        </w:tabs>
        <w:spacing w:line="560" w:lineRule="exact"/>
        <w:ind w:firstLine="608" w:firstLineChars="200"/>
        <w:rPr>
          <w:rFonts w:hint="eastAsia"/>
          <w:sz w:val="32"/>
        </w:rPr>
      </w:pPr>
      <w:r>
        <w:rPr>
          <w:rFonts w:hint="eastAsia"/>
          <w:w w:val="95"/>
          <w:sz w:val="32"/>
        </w:rPr>
        <w:t>7</w:t>
      </w:r>
      <w:r>
        <w:rPr>
          <w:w w:val="95"/>
          <w:sz w:val="32"/>
        </w:rPr>
        <w:t>.不符合法律、法规和询价文件中规定的其他实质性要</w:t>
      </w:r>
      <w:r>
        <w:rPr>
          <w:spacing w:val="1"/>
          <w:w w:val="95"/>
          <w:sz w:val="32"/>
        </w:rPr>
        <w:t xml:space="preserve"> </w:t>
      </w:r>
      <w:r>
        <w:rPr>
          <w:sz w:val="32"/>
        </w:rPr>
        <w:t>求的；</w:t>
      </w:r>
    </w:p>
    <w:p w14:paraId="7A580FA5">
      <w:pPr>
        <w:tabs>
          <w:tab w:val="left" w:pos="1603"/>
        </w:tabs>
        <w:spacing w:line="560" w:lineRule="exact"/>
        <w:ind w:firstLine="640" w:firstLineChars="200"/>
        <w:rPr>
          <w:rFonts w:hint="eastAsia"/>
          <w:sz w:val="32"/>
        </w:rPr>
      </w:pPr>
      <w:r>
        <w:rPr>
          <w:rFonts w:hint="eastAsia"/>
          <w:sz w:val="32"/>
        </w:rPr>
        <w:t>8</w:t>
      </w:r>
      <w:r>
        <w:rPr>
          <w:sz w:val="32"/>
        </w:rPr>
        <w:t>.出现影响采购公正的违法、违规行为的。</w:t>
      </w:r>
    </w:p>
    <w:p w14:paraId="3E3B0B71">
      <w:pPr>
        <w:pStyle w:val="2"/>
        <w:spacing w:line="560" w:lineRule="exact"/>
        <w:ind w:firstLine="636" w:firstLineChars="200"/>
        <w:rPr>
          <w:rFonts w:hint="eastAsia" w:ascii="黑体" w:eastAsia="黑体"/>
          <w:spacing w:val="-1"/>
        </w:rPr>
      </w:pPr>
      <w:r>
        <w:rPr>
          <w:rFonts w:hint="eastAsia" w:ascii="黑体" w:eastAsia="黑体"/>
          <w:spacing w:val="-1"/>
        </w:rPr>
        <w:t>六、评审办法</w:t>
      </w:r>
    </w:p>
    <w:p w14:paraId="1016D018">
      <w:pPr>
        <w:pStyle w:val="2"/>
        <w:tabs>
          <w:tab w:val="left" w:pos="5439"/>
        </w:tabs>
        <w:spacing w:line="560" w:lineRule="exact"/>
        <w:ind w:firstLine="640" w:firstLineChars="200"/>
        <w:rPr>
          <w:rFonts w:hint="eastAsia"/>
        </w:rPr>
      </w:pPr>
      <w:r>
        <w:t>本项目采用评审方法</w:t>
      </w:r>
      <w:r>
        <w:rPr>
          <w:rFonts w:hint="eastAsia"/>
          <w:u w:val="none"/>
          <w:lang w:eastAsia="zh-CN"/>
        </w:rPr>
        <w:t>最低评标价法</w:t>
      </w:r>
      <w:r>
        <w:rPr>
          <w:u w:val="none"/>
        </w:rPr>
        <w:t>。</w:t>
      </w:r>
    </w:p>
    <w:p w14:paraId="00A25E64">
      <w:pPr>
        <w:pStyle w:val="2"/>
        <w:spacing w:line="560" w:lineRule="exact"/>
        <w:ind w:firstLine="608" w:firstLineChars="200"/>
        <w:jc w:val="both"/>
        <w:rPr>
          <w:rFonts w:hint="eastAsia"/>
        </w:rPr>
      </w:pPr>
      <w:r>
        <w:rPr>
          <w:w w:val="95"/>
        </w:rPr>
        <w:t>最低评标价法。供应商响应文件满足本项目全部实质性要求且报价最低的供应商为成交候选人的比选方法。出现最</w:t>
      </w:r>
      <w:r>
        <w:t>低报价相同者则抽签决定成交人。</w:t>
      </w:r>
    </w:p>
    <w:p w14:paraId="1D0DE137">
      <w:pPr>
        <w:pStyle w:val="2"/>
        <w:spacing w:line="560" w:lineRule="exact"/>
        <w:ind w:firstLine="636" w:firstLineChars="200"/>
        <w:rPr>
          <w:rFonts w:hint="eastAsia" w:ascii="黑体" w:eastAsia="黑体"/>
          <w:spacing w:val="-1"/>
        </w:rPr>
      </w:pPr>
      <w:bookmarkStart w:id="7" w:name="七、成交供应商确定"/>
      <w:bookmarkEnd w:id="7"/>
      <w:r>
        <w:rPr>
          <w:rFonts w:hint="eastAsia" w:ascii="黑体" w:eastAsia="黑体"/>
          <w:spacing w:val="-1"/>
        </w:rPr>
        <w:t>七、成交供应商确定</w:t>
      </w:r>
    </w:p>
    <w:p w14:paraId="3F19A93A">
      <w:pPr>
        <w:pStyle w:val="2"/>
        <w:spacing w:line="560" w:lineRule="exact"/>
        <w:ind w:firstLine="608" w:firstLineChars="200"/>
        <w:jc w:val="both"/>
        <w:rPr>
          <w:rFonts w:hint="eastAsia"/>
        </w:rPr>
      </w:pPr>
      <w:r>
        <w:rPr>
          <w:w w:val="95"/>
        </w:rPr>
        <w:t>各单位应对评审小组推荐的成交供应商确认后，在发出</w:t>
      </w:r>
      <w:r>
        <w:rPr>
          <w:spacing w:val="2"/>
          <w:w w:val="95"/>
        </w:rPr>
        <w:t>比选结果公告后</w:t>
      </w:r>
      <w:r>
        <w:rPr>
          <w:w w:val="95"/>
        </w:rPr>
        <w:t>30日内与成交供应商签订采购合同。若成</w:t>
      </w:r>
      <w:r>
        <w:rPr>
          <w:spacing w:val="11"/>
          <w:w w:val="95"/>
        </w:rPr>
        <w:t>交供应商放弃成交资格或不按照学校采购制度的规定签订</w:t>
      </w:r>
      <w:r>
        <w:rPr>
          <w:w w:val="95"/>
        </w:rPr>
        <w:t>合同或被申购单位单方面解除合同的，申购单位有权依照排</w:t>
      </w:r>
      <w:r>
        <w:t>名先后顺序依次选择其他供应商作为成交供应商。</w:t>
      </w:r>
    </w:p>
    <w:p w14:paraId="6F757322">
      <w:pPr>
        <w:spacing w:line="560" w:lineRule="exact"/>
        <w:ind w:firstLine="440" w:firstLineChars="200"/>
        <w:jc w:val="both"/>
        <w:rPr>
          <w:rFonts w:hint="eastAsia"/>
        </w:rPr>
        <w:sectPr>
          <w:footerReference r:id="rId5" w:type="default"/>
          <w:footerReference r:id="rId6" w:type="even"/>
          <w:pgSz w:w="11910" w:h="16840"/>
          <w:pgMar w:top="1440" w:right="1800" w:bottom="1440" w:left="1800" w:header="0" w:footer="1146" w:gutter="0"/>
          <w:cols w:space="720" w:num="1"/>
          <w:docGrid w:linePitch="299" w:charSpace="0"/>
        </w:sectPr>
      </w:pPr>
    </w:p>
    <w:p w14:paraId="57F7823D">
      <w:pPr>
        <w:pStyle w:val="2"/>
        <w:spacing w:line="560" w:lineRule="exact"/>
        <w:jc w:val="center"/>
        <w:rPr>
          <w:rFonts w:hint="eastAsia" w:ascii="黑体" w:eastAsia="黑体"/>
          <w:spacing w:val="12"/>
        </w:rPr>
      </w:pPr>
      <w:bookmarkStart w:id="8" w:name="_bookmark1"/>
      <w:bookmarkEnd w:id="8"/>
      <w:r>
        <w:rPr>
          <w:rFonts w:hint="eastAsia" w:ascii="黑体" w:eastAsia="黑体"/>
          <w:spacing w:val="12"/>
        </w:rPr>
        <w:t>第二部分 采购需求书</w:t>
      </w:r>
    </w:p>
    <w:p w14:paraId="2D53AD34">
      <w:pPr>
        <w:pStyle w:val="2"/>
        <w:spacing w:line="560" w:lineRule="exact"/>
        <w:ind w:firstLine="636" w:firstLineChars="200"/>
        <w:rPr>
          <w:rFonts w:hint="eastAsia" w:ascii="黑体" w:eastAsia="黑体"/>
          <w:spacing w:val="-1"/>
        </w:rPr>
      </w:pPr>
      <w:r>
        <w:rPr>
          <w:rFonts w:hint="eastAsia" w:ascii="黑体" w:eastAsia="黑体"/>
          <w:spacing w:val="-1"/>
        </w:rPr>
        <w:t>一、项目概况</w:t>
      </w:r>
    </w:p>
    <w:p w14:paraId="7CFF13DC">
      <w:pPr>
        <w:tabs>
          <w:tab w:val="left" w:pos="7645"/>
        </w:tabs>
        <w:ind w:left="749"/>
        <w:jc w:val="left"/>
        <w:rPr>
          <w:rFonts w:hint="eastAsia"/>
          <w:b/>
          <w:sz w:val="36"/>
          <w:u w:val="single"/>
        </w:rPr>
      </w:pPr>
      <w:r>
        <w:rPr>
          <w:rFonts w:hint="eastAsia"/>
          <w:w w:val="95"/>
          <w:sz w:val="32"/>
        </w:rPr>
        <w:t>1</w:t>
      </w:r>
      <w:r>
        <w:rPr>
          <w:w w:val="95"/>
          <w:sz w:val="32"/>
        </w:rPr>
        <w:t>.项目名称：</w:t>
      </w:r>
      <w:r>
        <w:rPr>
          <w:rFonts w:hint="eastAsia" w:ascii="仿宋_GB2312" w:hAnsi="仿宋_GB2312" w:eastAsia="仿宋_GB2312" w:cs="仿宋_GB2312"/>
          <w:w w:val="95"/>
          <w:sz w:val="32"/>
          <w:szCs w:val="32"/>
          <w:lang w:val="en-US" w:eastAsia="zh-CN" w:bidi="ar-SA"/>
        </w:rPr>
        <w:t>“</w:t>
      </w:r>
      <w:r>
        <w:rPr>
          <w:rFonts w:hint="default" w:ascii="仿宋_GB2312" w:hAnsi="仿宋_GB2312" w:eastAsia="仿宋_GB2312" w:cs="仿宋_GB2312"/>
          <w:w w:val="95"/>
          <w:sz w:val="32"/>
          <w:szCs w:val="32"/>
          <w:lang w:val="en-US" w:eastAsia="zh-CN" w:bidi="ar-SA"/>
        </w:rPr>
        <w:t>匠芯智联”信创高技能人才培训基</w:t>
      </w:r>
      <w:r>
        <w:rPr>
          <w:rFonts w:hint="eastAsia" w:ascii="仿宋_GB2312" w:hAnsi="仿宋_GB2312" w:eastAsia="仿宋_GB2312" w:cs="仿宋_GB2312"/>
          <w:w w:val="95"/>
          <w:sz w:val="32"/>
          <w:szCs w:val="32"/>
          <w:lang w:val="en-US" w:eastAsia="zh-CN" w:bidi="ar-SA"/>
        </w:rPr>
        <w:t>的交换机</w:t>
      </w:r>
      <w:r>
        <w:rPr>
          <w:rFonts w:hint="default" w:ascii="仿宋_GB2312" w:hAnsi="仿宋_GB2312" w:eastAsia="仿宋_GB2312" w:cs="仿宋_GB2312"/>
          <w:w w:val="95"/>
          <w:sz w:val="32"/>
          <w:szCs w:val="32"/>
          <w:lang w:val="en-US" w:eastAsia="zh-CN" w:bidi="ar-SA"/>
        </w:rPr>
        <w:t>采购项目</w:t>
      </w:r>
    </w:p>
    <w:p w14:paraId="058B2C5E">
      <w:pPr>
        <w:tabs>
          <w:tab w:val="left" w:pos="1603"/>
        </w:tabs>
        <w:spacing w:line="560" w:lineRule="exact"/>
        <w:ind w:firstLine="608" w:firstLineChars="200"/>
        <w:jc w:val="both"/>
        <w:rPr>
          <w:rFonts w:hint="eastAsia" w:eastAsia="仿宋_GB2312"/>
          <w:sz w:val="32"/>
          <w:lang w:eastAsia="zh-CN"/>
        </w:rPr>
      </w:pPr>
      <w:r>
        <w:rPr>
          <w:rFonts w:hint="eastAsia"/>
          <w:w w:val="95"/>
          <w:sz w:val="32"/>
        </w:rPr>
        <w:t>2</w:t>
      </w:r>
      <w:r>
        <w:rPr>
          <w:w w:val="95"/>
          <w:sz w:val="32"/>
        </w:rPr>
        <w:t>.经办部门：</w:t>
      </w:r>
      <w:r>
        <w:rPr>
          <w:rFonts w:hint="eastAsia"/>
          <w:w w:val="95"/>
          <w:sz w:val="32"/>
          <w:lang w:eastAsia="zh-CN"/>
        </w:rPr>
        <w:t>信息技术与工程学院</w:t>
      </w:r>
    </w:p>
    <w:p w14:paraId="4C217274">
      <w:pPr>
        <w:tabs>
          <w:tab w:val="left" w:pos="1603"/>
          <w:tab w:val="left" w:pos="3505"/>
          <w:tab w:val="left" w:pos="6860"/>
        </w:tabs>
        <w:spacing w:line="560" w:lineRule="exact"/>
        <w:ind w:firstLine="632" w:firstLineChars="200"/>
        <w:jc w:val="both"/>
        <w:rPr>
          <w:rFonts w:hint="eastAsia"/>
          <w:sz w:val="32"/>
        </w:rPr>
      </w:pPr>
      <w:r>
        <w:rPr>
          <w:rFonts w:hint="eastAsia"/>
          <w:w w:val="99"/>
          <w:sz w:val="32"/>
        </w:rPr>
        <w:t>3</w:t>
      </w:r>
      <w:r>
        <w:rPr>
          <w:w w:val="99"/>
          <w:sz w:val="32"/>
        </w:rPr>
        <w:t>.最</w:t>
      </w:r>
      <w:r>
        <w:rPr>
          <w:spacing w:val="2"/>
          <w:w w:val="99"/>
          <w:sz w:val="32"/>
        </w:rPr>
        <w:t>高</w:t>
      </w:r>
      <w:r>
        <w:rPr>
          <w:w w:val="99"/>
          <w:sz w:val="32"/>
        </w:rPr>
        <w:t>限价：</w:t>
      </w:r>
      <w:r>
        <w:rPr>
          <w:rFonts w:hint="eastAsia"/>
          <w:sz w:val="32"/>
          <w:lang w:val="en-US" w:eastAsia="zh-CN"/>
        </w:rPr>
        <w:t>59500</w:t>
      </w:r>
      <w:r>
        <w:rPr>
          <w:sz w:val="32"/>
        </w:rPr>
        <w:t>元（大写：人民币</w:t>
      </w:r>
      <w:r>
        <w:rPr>
          <w:rFonts w:hint="eastAsia"/>
          <w:sz w:val="32"/>
          <w:lang w:val="en-US" w:eastAsia="zh-CN"/>
        </w:rPr>
        <w:t>伍</w:t>
      </w:r>
      <w:r>
        <w:rPr>
          <w:rFonts w:hint="eastAsia"/>
          <w:sz w:val="32"/>
          <w:lang w:eastAsia="zh-CN"/>
        </w:rPr>
        <w:t>万玖仟</w:t>
      </w:r>
      <w:r>
        <w:rPr>
          <w:rFonts w:hint="eastAsia"/>
          <w:sz w:val="32"/>
          <w:lang w:val="en-US" w:eastAsia="zh-CN"/>
        </w:rPr>
        <w:t>伍</w:t>
      </w:r>
      <w:r>
        <w:rPr>
          <w:rFonts w:hint="eastAsia"/>
          <w:sz w:val="32"/>
          <w:lang w:eastAsia="zh-CN"/>
        </w:rPr>
        <w:t>佰</w:t>
      </w:r>
      <w:r>
        <w:rPr>
          <w:sz w:val="32"/>
        </w:rPr>
        <w:t>整</w:t>
      </w:r>
      <w:r>
        <w:rPr>
          <w:spacing w:val="-159"/>
          <w:sz w:val="32"/>
        </w:rPr>
        <w:t>）</w:t>
      </w:r>
      <w:r>
        <w:rPr>
          <w:spacing w:val="-3"/>
          <w:w w:val="99"/>
          <w:sz w:val="32"/>
        </w:rPr>
        <w:t>，</w:t>
      </w:r>
      <w:r>
        <w:rPr>
          <w:spacing w:val="-15"/>
          <w:w w:val="99"/>
          <w:sz w:val="32"/>
        </w:rPr>
        <w:t>供</w:t>
      </w:r>
      <w:r>
        <w:rPr>
          <w:sz w:val="32"/>
        </w:rPr>
        <w:t>应商报价高于最高限价按无效报价处理。</w:t>
      </w:r>
    </w:p>
    <w:p w14:paraId="40D30831">
      <w:pPr>
        <w:pStyle w:val="2"/>
        <w:spacing w:line="560" w:lineRule="exact"/>
        <w:ind w:firstLine="640" w:firstLineChars="200"/>
        <w:jc w:val="center"/>
        <w:rPr>
          <w:rFonts w:hint="eastAsia" w:ascii="黑体" w:eastAsia="黑体"/>
        </w:rPr>
      </w:pPr>
      <w:r>
        <w:rPr>
          <w:rFonts w:hint="eastAsia" w:ascii="黑体" w:eastAsia="黑体"/>
        </w:rPr>
        <w:t>二、采购标的</w:t>
      </w:r>
    </w:p>
    <w:p w14:paraId="713B461C">
      <w:pPr>
        <w:spacing w:line="560" w:lineRule="exact"/>
        <w:ind w:firstLine="640" w:firstLineChars="200"/>
        <w:rPr>
          <w:rFonts w:hint="eastAsia"/>
          <w:b/>
          <w:sz w:val="32"/>
        </w:rPr>
      </w:pPr>
      <w:r>
        <w:rPr>
          <w:sz w:val="32"/>
        </w:rPr>
        <w:t>（一）标的清单</w:t>
      </w:r>
    </w:p>
    <w:tbl>
      <w:tblPr>
        <w:tblStyle w:val="10"/>
        <w:tblW w:w="7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4643"/>
        <w:gridCol w:w="1418"/>
        <w:gridCol w:w="1113"/>
      </w:tblGrid>
      <w:tr w14:paraId="3C652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69" w:type="dxa"/>
            <w:vAlign w:val="center"/>
          </w:tcPr>
          <w:p w14:paraId="112CC0C6">
            <w:pPr>
              <w:pStyle w:val="16"/>
              <w:spacing w:line="560" w:lineRule="exact"/>
              <w:rPr>
                <w:rFonts w:hint="eastAsia"/>
                <w:b/>
                <w:sz w:val="32"/>
              </w:rPr>
            </w:pPr>
            <w:r>
              <w:rPr>
                <w:b/>
                <w:w w:val="95"/>
                <w:sz w:val="32"/>
              </w:rPr>
              <w:t>序号</w:t>
            </w:r>
          </w:p>
        </w:tc>
        <w:tc>
          <w:tcPr>
            <w:tcW w:w="4643" w:type="dxa"/>
            <w:vAlign w:val="center"/>
          </w:tcPr>
          <w:p w14:paraId="6DB92E2B">
            <w:pPr>
              <w:pStyle w:val="16"/>
              <w:spacing w:line="560" w:lineRule="exact"/>
              <w:rPr>
                <w:rFonts w:hint="eastAsia"/>
                <w:b/>
                <w:sz w:val="32"/>
              </w:rPr>
            </w:pPr>
            <w:r>
              <w:rPr>
                <w:b/>
                <w:w w:val="95"/>
                <w:sz w:val="32"/>
              </w:rPr>
              <w:t>货物/服务名称</w:t>
            </w:r>
          </w:p>
        </w:tc>
        <w:tc>
          <w:tcPr>
            <w:tcW w:w="1418" w:type="dxa"/>
            <w:vAlign w:val="center"/>
          </w:tcPr>
          <w:p w14:paraId="35225909">
            <w:pPr>
              <w:pStyle w:val="16"/>
              <w:spacing w:line="560" w:lineRule="exact"/>
              <w:jc w:val="center"/>
              <w:rPr>
                <w:rFonts w:hint="eastAsia"/>
                <w:b/>
                <w:sz w:val="32"/>
              </w:rPr>
            </w:pPr>
            <w:r>
              <w:rPr>
                <w:b/>
                <w:sz w:val="32"/>
              </w:rPr>
              <w:t>单位</w:t>
            </w:r>
          </w:p>
        </w:tc>
        <w:tc>
          <w:tcPr>
            <w:tcW w:w="1113" w:type="dxa"/>
            <w:vAlign w:val="center"/>
          </w:tcPr>
          <w:p w14:paraId="15E13E21">
            <w:pPr>
              <w:pStyle w:val="16"/>
              <w:spacing w:line="560" w:lineRule="exact"/>
              <w:rPr>
                <w:rFonts w:hint="eastAsia"/>
                <w:b/>
                <w:sz w:val="32"/>
              </w:rPr>
            </w:pPr>
            <w:r>
              <w:rPr>
                <w:b/>
                <w:sz w:val="32"/>
              </w:rPr>
              <w:t>数量</w:t>
            </w:r>
          </w:p>
        </w:tc>
      </w:tr>
      <w:tr w14:paraId="3C377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4CA81DFA">
            <w:pPr>
              <w:pStyle w:val="16"/>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4643" w:type="dxa"/>
          </w:tcPr>
          <w:p w14:paraId="0A61F092">
            <w:pPr>
              <w:pStyle w:val="16"/>
              <w:spacing w:line="560" w:lineRule="exact"/>
              <w:ind w:firstLine="480" w:firstLineChars="200"/>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万兆交换机</w:t>
            </w:r>
          </w:p>
        </w:tc>
        <w:tc>
          <w:tcPr>
            <w:tcW w:w="1418" w:type="dxa"/>
          </w:tcPr>
          <w:p w14:paraId="7C523126">
            <w:pPr>
              <w:pStyle w:val="16"/>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1113" w:type="dxa"/>
          </w:tcPr>
          <w:p w14:paraId="53F063EC">
            <w:pPr>
              <w:pStyle w:val="16"/>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1D4D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69" w:type="dxa"/>
          </w:tcPr>
          <w:p w14:paraId="54ACAC1C">
            <w:pPr>
              <w:pStyle w:val="16"/>
              <w:spacing w:line="560" w:lineRule="exact"/>
              <w:jc w:val="center"/>
              <w:rPr>
                <w:rFonts w:hint="eastAsia" w:ascii="宋体" w:hAnsi="宋体" w:eastAsia="宋体" w:cs="宋体"/>
                <w:sz w:val="24"/>
                <w:szCs w:val="24"/>
              </w:rPr>
            </w:pPr>
            <w:r>
              <w:rPr>
                <w:rFonts w:hint="eastAsia" w:ascii="宋体" w:hAnsi="宋体" w:eastAsia="宋体" w:cs="宋体"/>
                <w:w w:val="99"/>
                <w:sz w:val="24"/>
                <w:szCs w:val="24"/>
              </w:rPr>
              <w:t>2</w:t>
            </w:r>
          </w:p>
        </w:tc>
        <w:tc>
          <w:tcPr>
            <w:tcW w:w="4643" w:type="dxa"/>
          </w:tcPr>
          <w:p w14:paraId="57F89CE6">
            <w:pPr>
              <w:pStyle w:val="16"/>
              <w:spacing w:line="560" w:lineRule="exact"/>
              <w:ind w:firstLine="480" w:firstLineChars="200"/>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48口交换机</w:t>
            </w:r>
          </w:p>
        </w:tc>
        <w:tc>
          <w:tcPr>
            <w:tcW w:w="1418" w:type="dxa"/>
          </w:tcPr>
          <w:p w14:paraId="4A0889F7">
            <w:pPr>
              <w:pStyle w:val="16"/>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1113" w:type="dxa"/>
          </w:tcPr>
          <w:p w14:paraId="7C964D84">
            <w:pPr>
              <w:pStyle w:val="16"/>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bl>
    <w:p w14:paraId="617FFE2A">
      <w:pPr>
        <w:spacing w:line="560" w:lineRule="exact"/>
        <w:ind w:firstLine="643" w:firstLineChars="200"/>
        <w:rPr>
          <w:rFonts w:hint="eastAsia"/>
          <w:b/>
          <w:sz w:val="32"/>
        </w:rPr>
      </w:pPr>
      <w:r>
        <w:rPr>
          <w:b/>
          <w:sz w:val="32"/>
        </w:rPr>
        <w:t>（二）具体技术参数及性能要求</w:t>
      </w:r>
    </w:p>
    <w:tbl>
      <w:tblPr>
        <w:tblStyle w:val="7"/>
        <w:tblpPr w:leftFromText="180" w:rightFromText="180" w:vertAnchor="text" w:horzAnchor="page" w:tblpX="1797" w:tblpY="29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931"/>
        <w:gridCol w:w="6017"/>
        <w:gridCol w:w="1059"/>
      </w:tblGrid>
      <w:tr w14:paraId="7C5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tcBorders>
              <w:top w:val="single" w:color="auto" w:sz="4" w:space="0"/>
              <w:left w:val="single" w:color="auto" w:sz="4" w:space="0"/>
              <w:bottom w:val="single" w:color="auto" w:sz="4" w:space="0"/>
              <w:right w:val="single" w:color="auto" w:sz="4" w:space="0"/>
            </w:tcBorders>
            <w:noWrap w:val="0"/>
            <w:vAlign w:val="center"/>
          </w:tcPr>
          <w:p w14:paraId="056806F1">
            <w:pPr>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1</w:t>
            </w:r>
          </w:p>
        </w:tc>
        <w:tc>
          <w:tcPr>
            <w:tcW w:w="545" w:type="pct"/>
            <w:tcBorders>
              <w:top w:val="single" w:color="auto" w:sz="4" w:space="0"/>
              <w:left w:val="single" w:color="auto" w:sz="4" w:space="0"/>
              <w:bottom w:val="single" w:color="auto" w:sz="4" w:space="0"/>
              <w:right w:val="single" w:color="auto" w:sz="4" w:space="0"/>
            </w:tcBorders>
            <w:noWrap w:val="0"/>
            <w:vAlign w:val="center"/>
          </w:tcPr>
          <w:p w14:paraId="15F93F6E">
            <w:pPr>
              <w:jc w:val="center"/>
              <w:rPr>
                <w:rFonts w:hint="eastAsia" w:ascii="宋体" w:hAnsi="宋体" w:eastAsia="宋体"/>
                <w:kern w:val="0"/>
                <w:sz w:val="24"/>
                <w:szCs w:val="24"/>
                <w:lang w:eastAsia="zh-CN"/>
              </w:rPr>
            </w:pPr>
            <w:r>
              <w:rPr>
                <w:rFonts w:hint="eastAsia" w:ascii="宋体" w:hAnsi="宋体"/>
                <w:kern w:val="0"/>
                <w:sz w:val="24"/>
                <w:szCs w:val="24"/>
                <w:lang w:eastAsia="zh-CN"/>
              </w:rPr>
              <w:t>万兆交换机</w:t>
            </w:r>
          </w:p>
        </w:tc>
        <w:tc>
          <w:tcPr>
            <w:tcW w:w="3528" w:type="pct"/>
            <w:tcBorders>
              <w:top w:val="single" w:color="auto" w:sz="4" w:space="0"/>
              <w:left w:val="single" w:color="auto" w:sz="4" w:space="0"/>
              <w:bottom w:val="single" w:color="auto" w:sz="4" w:space="0"/>
              <w:right w:val="single" w:color="auto" w:sz="4" w:space="0"/>
            </w:tcBorders>
            <w:noWrap w:val="0"/>
            <w:vAlign w:val="center"/>
          </w:tcPr>
          <w:p w14:paraId="443DEF5A">
            <w:pPr>
              <w:jc w:val="left"/>
              <w:rPr>
                <w:rFonts w:hint="eastAsia" w:ascii="宋体" w:hAnsi="宋体"/>
                <w:kern w:val="0"/>
                <w:sz w:val="24"/>
                <w:szCs w:val="24"/>
                <w:lang w:eastAsia="zh-CN"/>
              </w:rPr>
            </w:pPr>
            <w:r>
              <w:rPr>
                <w:rFonts w:hint="eastAsia" w:ascii="宋体" w:hAnsi="宋体"/>
                <w:kern w:val="0"/>
                <w:sz w:val="24"/>
                <w:szCs w:val="24"/>
                <w:lang w:eastAsia="zh-CN"/>
              </w:rPr>
              <w:t>1、机架式设备，交换容量≥2.56Tbps，转发性能≥1620Mpps；</w:t>
            </w:r>
          </w:p>
          <w:p w14:paraId="64B55B73">
            <w:pPr>
              <w:jc w:val="left"/>
              <w:rPr>
                <w:rFonts w:hint="eastAsia" w:ascii="宋体" w:hAnsi="宋体"/>
                <w:kern w:val="0"/>
                <w:sz w:val="24"/>
                <w:szCs w:val="24"/>
                <w:lang w:eastAsia="zh-CN"/>
              </w:rPr>
            </w:pPr>
            <w:r>
              <w:rPr>
                <w:rFonts w:hint="eastAsia" w:ascii="宋体" w:hAnsi="宋体"/>
                <w:kern w:val="0"/>
                <w:sz w:val="24"/>
                <w:szCs w:val="24"/>
                <w:lang w:eastAsia="zh-CN"/>
              </w:rPr>
              <w:t>2、端口要求实配1G/10G 光电接口≥48个，支持POE，40G 光接口≥2个，40G/100G 光接口≥4个；</w:t>
            </w:r>
          </w:p>
          <w:p w14:paraId="753F089C">
            <w:pPr>
              <w:jc w:val="left"/>
              <w:rPr>
                <w:rFonts w:hint="eastAsia" w:ascii="宋体" w:hAnsi="宋体"/>
                <w:kern w:val="0"/>
                <w:sz w:val="24"/>
                <w:szCs w:val="24"/>
                <w:lang w:eastAsia="zh-CN"/>
              </w:rPr>
            </w:pPr>
            <w:r>
              <w:rPr>
                <w:rFonts w:hint="eastAsia" w:ascii="宋体" w:hAnsi="宋体"/>
                <w:kern w:val="0"/>
                <w:sz w:val="24"/>
                <w:szCs w:val="24"/>
                <w:lang w:eastAsia="zh-CN"/>
              </w:rPr>
              <w:t>3、支持双模块化电源电源，电源可支持≥1500W供电，支持冗余风扇模块；</w:t>
            </w:r>
          </w:p>
          <w:p w14:paraId="4BE12602">
            <w:pPr>
              <w:jc w:val="left"/>
              <w:rPr>
                <w:rFonts w:hint="eastAsia" w:ascii="宋体" w:hAnsi="宋体"/>
                <w:kern w:val="0"/>
                <w:sz w:val="24"/>
                <w:szCs w:val="24"/>
                <w:lang w:eastAsia="zh-CN"/>
              </w:rPr>
            </w:pPr>
            <w:r>
              <w:rPr>
                <w:rFonts w:hint="eastAsia" w:ascii="宋体" w:hAnsi="宋体"/>
                <w:kern w:val="0"/>
                <w:sz w:val="24"/>
                <w:szCs w:val="24"/>
                <w:lang w:eastAsia="zh-CN"/>
              </w:rPr>
              <w:t>4、支持跨设备链路聚合技术M-LAG，支持堆叠，支持Smartlink；</w:t>
            </w:r>
          </w:p>
          <w:p w14:paraId="4F95EB63">
            <w:pPr>
              <w:jc w:val="left"/>
              <w:rPr>
                <w:rFonts w:hint="eastAsia" w:ascii="宋体" w:hAnsi="宋体"/>
                <w:kern w:val="0"/>
                <w:sz w:val="24"/>
                <w:szCs w:val="24"/>
                <w:lang w:eastAsia="zh-CN"/>
              </w:rPr>
            </w:pPr>
            <w:r>
              <w:rPr>
                <w:rFonts w:hint="eastAsia" w:ascii="宋体" w:hAnsi="宋体"/>
                <w:kern w:val="0"/>
                <w:sz w:val="24"/>
                <w:szCs w:val="24"/>
                <w:lang w:eastAsia="zh-CN"/>
              </w:rPr>
              <w:t>5、支持G.8032以太网环保护协议ERPS，可兼容其他支持该协议的产品；</w:t>
            </w:r>
          </w:p>
          <w:p w14:paraId="2431CC8F">
            <w:pPr>
              <w:jc w:val="left"/>
              <w:rPr>
                <w:rFonts w:hint="eastAsia" w:ascii="宋体" w:hAnsi="宋体"/>
                <w:kern w:val="0"/>
                <w:sz w:val="24"/>
                <w:szCs w:val="24"/>
                <w:lang w:eastAsia="zh-CN"/>
              </w:rPr>
            </w:pPr>
            <w:r>
              <w:rPr>
                <w:rFonts w:hint="eastAsia" w:ascii="宋体" w:hAnsi="宋体"/>
                <w:kern w:val="0"/>
                <w:sz w:val="24"/>
                <w:szCs w:val="24"/>
                <w:lang w:eastAsia="zh-CN"/>
              </w:rPr>
              <w:t>6、支持硬件BFD For VRRP/IS-IS/BGP/OSPF/静态路由，最小检测间隔≤3ms；</w:t>
            </w:r>
          </w:p>
          <w:p w14:paraId="7C3AC7F5">
            <w:pPr>
              <w:jc w:val="left"/>
              <w:rPr>
                <w:rFonts w:hint="eastAsia" w:ascii="宋体" w:hAnsi="宋体"/>
                <w:kern w:val="0"/>
                <w:sz w:val="24"/>
                <w:szCs w:val="24"/>
              </w:rPr>
            </w:pPr>
            <w:r>
              <w:rPr>
                <w:rFonts w:hint="eastAsia" w:ascii="宋体" w:hAnsi="宋体"/>
                <w:kern w:val="0"/>
                <w:sz w:val="24"/>
                <w:szCs w:val="24"/>
                <w:lang w:eastAsia="zh-CN"/>
              </w:rPr>
              <w:t>7、支持VCT、DLDP、以太网OAM，支持Python脚本管理运维。</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0FDAF1B7">
            <w:pPr>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1台</w:t>
            </w:r>
          </w:p>
        </w:tc>
      </w:tr>
      <w:tr w14:paraId="4D89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tcBorders>
              <w:top w:val="single" w:color="auto" w:sz="4" w:space="0"/>
              <w:left w:val="single" w:color="auto" w:sz="4" w:space="0"/>
              <w:bottom w:val="single" w:color="auto" w:sz="4" w:space="0"/>
              <w:right w:val="single" w:color="auto" w:sz="4" w:space="0"/>
            </w:tcBorders>
            <w:noWrap w:val="0"/>
            <w:vAlign w:val="center"/>
          </w:tcPr>
          <w:p w14:paraId="169762AE">
            <w:pPr>
              <w:jc w:val="center"/>
              <w:rPr>
                <w:rFonts w:hint="default" w:ascii="宋体" w:hAnsi="宋体"/>
                <w:kern w:val="0"/>
                <w:sz w:val="24"/>
                <w:szCs w:val="24"/>
                <w:lang w:val="en-US" w:eastAsia="zh-CN"/>
              </w:rPr>
            </w:pPr>
            <w:r>
              <w:rPr>
                <w:rFonts w:hint="eastAsia" w:ascii="宋体" w:hAnsi="宋体"/>
                <w:kern w:val="0"/>
                <w:sz w:val="24"/>
                <w:szCs w:val="24"/>
                <w:lang w:val="en-US" w:eastAsia="zh-CN"/>
              </w:rPr>
              <w:t>2</w:t>
            </w:r>
          </w:p>
        </w:tc>
        <w:tc>
          <w:tcPr>
            <w:tcW w:w="545" w:type="pct"/>
            <w:tcBorders>
              <w:top w:val="single" w:color="auto" w:sz="4" w:space="0"/>
              <w:left w:val="single" w:color="auto" w:sz="4" w:space="0"/>
              <w:bottom w:val="single" w:color="auto" w:sz="4" w:space="0"/>
              <w:right w:val="single" w:color="auto" w:sz="4" w:space="0"/>
            </w:tcBorders>
            <w:noWrap w:val="0"/>
            <w:vAlign w:val="center"/>
          </w:tcPr>
          <w:p w14:paraId="5046F2CD">
            <w:pPr>
              <w:jc w:val="center"/>
              <w:rPr>
                <w:rFonts w:hint="default" w:ascii="宋体" w:hAnsi="宋体" w:eastAsia="仿宋_GB2312"/>
                <w:kern w:val="0"/>
                <w:sz w:val="24"/>
                <w:szCs w:val="24"/>
                <w:lang w:val="en-US" w:eastAsia="zh-CN"/>
              </w:rPr>
            </w:pPr>
            <w:r>
              <w:rPr>
                <w:rFonts w:hint="eastAsia" w:ascii="宋体" w:hAnsi="宋体"/>
                <w:kern w:val="0"/>
                <w:sz w:val="24"/>
                <w:szCs w:val="24"/>
                <w:lang w:val="en-US" w:eastAsia="zh-CN"/>
              </w:rPr>
              <w:t>48口交换机</w:t>
            </w:r>
          </w:p>
        </w:tc>
        <w:tc>
          <w:tcPr>
            <w:tcW w:w="3528" w:type="pct"/>
            <w:tcBorders>
              <w:top w:val="single" w:color="auto" w:sz="4" w:space="0"/>
              <w:left w:val="single" w:color="auto" w:sz="4" w:space="0"/>
              <w:bottom w:val="single" w:color="auto" w:sz="4" w:space="0"/>
              <w:right w:val="single" w:color="auto" w:sz="4" w:space="0"/>
            </w:tcBorders>
            <w:noWrap w:val="0"/>
            <w:vAlign w:val="center"/>
          </w:tcPr>
          <w:p w14:paraId="3230EE13">
            <w:pPr>
              <w:jc w:val="left"/>
              <w:rPr>
                <w:rFonts w:hint="default" w:ascii="宋体" w:hAnsi="宋体"/>
                <w:kern w:val="0"/>
                <w:sz w:val="24"/>
                <w:szCs w:val="24"/>
                <w:lang w:val="en-US" w:eastAsia="zh-CN"/>
              </w:rPr>
            </w:pPr>
            <w:r>
              <w:rPr>
                <w:rFonts w:hint="eastAsia" w:ascii="宋体" w:hAnsi="宋体"/>
                <w:kern w:val="0"/>
                <w:sz w:val="24"/>
                <w:szCs w:val="24"/>
                <w:lang w:eastAsia="zh-CN"/>
              </w:rPr>
              <w:t>1、性能：整机交换容量 ≥6.72Tbps；转发性能 ≥166Mpps；</w:t>
            </w:r>
          </w:p>
          <w:p w14:paraId="36E38E01">
            <w:pPr>
              <w:jc w:val="left"/>
              <w:rPr>
                <w:rFonts w:hint="default" w:ascii="宋体" w:hAnsi="宋体"/>
                <w:kern w:val="0"/>
                <w:sz w:val="24"/>
                <w:szCs w:val="24"/>
                <w:lang w:val="en-US" w:eastAsia="zh-CN"/>
              </w:rPr>
            </w:pPr>
            <w:r>
              <w:rPr>
                <w:rFonts w:hint="eastAsia" w:ascii="宋体" w:hAnsi="宋体"/>
                <w:kern w:val="0"/>
                <w:sz w:val="24"/>
                <w:szCs w:val="24"/>
                <w:lang w:eastAsia="zh-CN"/>
              </w:rPr>
              <w:t>2、端口：48*10/100/1000 BASE-T电口+4*1000 BASE-X SFP端口</w:t>
            </w:r>
            <w:r>
              <w:rPr>
                <w:rFonts w:hint="eastAsia" w:ascii="宋体" w:hAnsi="宋体"/>
                <w:kern w:val="0"/>
                <w:sz w:val="24"/>
                <w:szCs w:val="24"/>
                <w:lang w:val="en-US" w:eastAsia="zh-CN"/>
              </w:rPr>
              <w:t>；</w:t>
            </w:r>
          </w:p>
          <w:p w14:paraId="13DB9ACF">
            <w:pPr>
              <w:jc w:val="left"/>
              <w:rPr>
                <w:rFonts w:hint="default" w:ascii="宋体" w:hAnsi="宋体"/>
                <w:kern w:val="0"/>
                <w:sz w:val="24"/>
                <w:szCs w:val="24"/>
                <w:lang w:val="en-US" w:eastAsia="zh-CN"/>
              </w:rPr>
            </w:pPr>
            <w:r>
              <w:rPr>
                <w:rFonts w:hint="eastAsia" w:ascii="宋体" w:hAnsi="宋体"/>
                <w:kern w:val="0"/>
                <w:sz w:val="24"/>
                <w:szCs w:val="24"/>
                <w:lang w:eastAsia="zh-CN"/>
              </w:rPr>
              <w:t>3、支持IPv4/IPv6静态路由，支持RIP/RIPng，OSPFV2/V3</w:t>
            </w:r>
            <w:r>
              <w:rPr>
                <w:rFonts w:hint="eastAsia" w:ascii="宋体" w:hAnsi="宋体"/>
                <w:kern w:val="0"/>
                <w:sz w:val="24"/>
                <w:szCs w:val="24"/>
                <w:lang w:val="en-US" w:eastAsia="zh-CN"/>
              </w:rPr>
              <w:t>；</w:t>
            </w:r>
          </w:p>
          <w:p w14:paraId="60732659">
            <w:pPr>
              <w:jc w:val="left"/>
              <w:rPr>
                <w:rFonts w:hint="default" w:ascii="宋体" w:hAnsi="宋体"/>
                <w:kern w:val="0"/>
                <w:sz w:val="24"/>
                <w:szCs w:val="24"/>
                <w:lang w:val="en-US" w:eastAsia="zh-CN"/>
              </w:rPr>
            </w:pPr>
            <w:r>
              <w:rPr>
                <w:rFonts w:hint="eastAsia" w:ascii="宋体" w:hAnsi="宋体"/>
                <w:kern w:val="0"/>
                <w:sz w:val="24"/>
                <w:szCs w:val="24"/>
                <w:lang w:eastAsia="zh-CN"/>
              </w:rPr>
              <w:t>4、设备内置及图形化操作的方式，实现对网络的统一运维及管理</w:t>
            </w:r>
            <w:r>
              <w:rPr>
                <w:rFonts w:hint="eastAsia" w:ascii="宋体" w:hAnsi="宋体"/>
                <w:kern w:val="0"/>
                <w:sz w:val="24"/>
                <w:szCs w:val="24"/>
                <w:lang w:val="en-US" w:eastAsia="zh-CN"/>
              </w:rPr>
              <w:t>;</w:t>
            </w:r>
          </w:p>
          <w:p w14:paraId="51BD254F">
            <w:pPr>
              <w:jc w:val="left"/>
              <w:rPr>
                <w:rFonts w:hint="default" w:ascii="宋体" w:hAnsi="宋体"/>
                <w:kern w:val="0"/>
                <w:sz w:val="24"/>
                <w:szCs w:val="24"/>
                <w:lang w:val="en-US" w:eastAsia="zh-CN"/>
              </w:rPr>
            </w:pPr>
            <w:r>
              <w:rPr>
                <w:rFonts w:hint="eastAsia" w:ascii="宋体" w:hAnsi="宋体"/>
                <w:kern w:val="0"/>
                <w:sz w:val="24"/>
                <w:szCs w:val="24"/>
                <w:lang w:eastAsia="zh-CN"/>
              </w:rPr>
              <w:t>5、实现ERPS功能，能够快速阻断环路，链路收敛时间≤50ms</w:t>
            </w:r>
            <w:r>
              <w:rPr>
                <w:rFonts w:hint="eastAsia" w:ascii="宋体" w:hAnsi="宋体"/>
                <w:kern w:val="0"/>
                <w:sz w:val="24"/>
                <w:szCs w:val="24"/>
                <w:lang w:val="en-US" w:eastAsia="zh-CN"/>
              </w:rPr>
              <w:t>；</w:t>
            </w:r>
          </w:p>
          <w:p w14:paraId="0E449236">
            <w:pPr>
              <w:jc w:val="left"/>
              <w:rPr>
                <w:rFonts w:hint="default" w:ascii="宋体" w:hAnsi="宋体"/>
                <w:kern w:val="0"/>
                <w:sz w:val="24"/>
                <w:szCs w:val="24"/>
                <w:lang w:val="en-US" w:eastAsia="zh-CN"/>
              </w:rPr>
            </w:pPr>
            <w:r>
              <w:rPr>
                <w:rFonts w:hint="eastAsia" w:ascii="宋体" w:hAnsi="宋体"/>
                <w:kern w:val="0"/>
                <w:sz w:val="24"/>
                <w:szCs w:val="24"/>
                <w:lang w:eastAsia="zh-CN"/>
              </w:rPr>
              <w:t>6、支持过流保护、过压保护和过热保护技术；支持电源和风扇的故障检测及告警；</w:t>
            </w:r>
          </w:p>
          <w:p w14:paraId="493726D0">
            <w:pPr>
              <w:jc w:val="left"/>
              <w:rPr>
                <w:rFonts w:hint="default" w:ascii="宋体" w:hAnsi="宋体"/>
                <w:kern w:val="0"/>
                <w:sz w:val="24"/>
                <w:szCs w:val="24"/>
                <w:lang w:val="en-US" w:eastAsia="zh-CN"/>
              </w:rPr>
            </w:pPr>
            <w:r>
              <w:rPr>
                <w:rFonts w:hint="eastAsia" w:ascii="宋体" w:hAnsi="宋体"/>
                <w:kern w:val="0"/>
                <w:sz w:val="24"/>
                <w:szCs w:val="24"/>
                <w:lang w:eastAsia="zh-CN"/>
              </w:rPr>
              <w:t>7、支持SNMP V1/V2/V3、RMON、SSHV2；支持端口休眠，关闭没有应用的端口，节省能源。</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79FA58E">
            <w:pPr>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4台</w:t>
            </w:r>
          </w:p>
        </w:tc>
      </w:tr>
      <w:tr w14:paraId="770C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gridSpan w:val="2"/>
            <w:tcBorders>
              <w:top w:val="single" w:color="auto" w:sz="4" w:space="0"/>
              <w:left w:val="single" w:color="auto" w:sz="4" w:space="0"/>
              <w:bottom w:val="single" w:color="auto" w:sz="4" w:space="0"/>
              <w:right w:val="single" w:color="auto" w:sz="4" w:space="0"/>
            </w:tcBorders>
            <w:noWrap w:val="0"/>
            <w:vAlign w:val="center"/>
          </w:tcPr>
          <w:p w14:paraId="5750170C">
            <w:pPr>
              <w:jc w:val="center"/>
              <w:rPr>
                <w:rFonts w:hint="eastAsia" w:ascii="宋体" w:hAnsi="宋体"/>
                <w:kern w:val="0"/>
                <w:sz w:val="24"/>
                <w:szCs w:val="24"/>
              </w:rPr>
            </w:pPr>
            <w:r>
              <w:rPr>
                <w:rFonts w:hint="eastAsia" w:ascii="宋体" w:hAnsi="宋体"/>
                <w:kern w:val="0"/>
                <w:sz w:val="24"/>
                <w:szCs w:val="24"/>
              </w:rPr>
              <w:t>备注</w:t>
            </w:r>
          </w:p>
        </w:tc>
        <w:tc>
          <w:tcPr>
            <w:tcW w:w="3528" w:type="pct"/>
            <w:tcBorders>
              <w:top w:val="single" w:color="auto" w:sz="4" w:space="0"/>
              <w:left w:val="single" w:color="auto" w:sz="4" w:space="0"/>
              <w:bottom w:val="single" w:color="auto" w:sz="4" w:space="0"/>
              <w:right w:val="single" w:color="auto" w:sz="4" w:space="0"/>
            </w:tcBorders>
            <w:noWrap w:val="0"/>
            <w:vAlign w:val="center"/>
          </w:tcPr>
          <w:p w14:paraId="41CB876E">
            <w:pPr>
              <w:rPr>
                <w:rFonts w:hint="eastAsia"/>
              </w:rPr>
            </w:pPr>
            <w:r>
              <w:rPr>
                <w:rFonts w:hint="eastAsia" w:ascii="宋体" w:hAnsi="宋体"/>
                <w:color w:val="000000"/>
                <w:sz w:val="24"/>
                <w:szCs w:val="24"/>
              </w:rPr>
              <w:t>要求所有货物保修期为三年。</w:t>
            </w:r>
          </w:p>
        </w:tc>
        <w:tc>
          <w:tcPr>
            <w:tcW w:w="621" w:type="pct"/>
            <w:tcBorders>
              <w:top w:val="single" w:color="auto" w:sz="4" w:space="0"/>
              <w:left w:val="single" w:color="auto" w:sz="4" w:space="0"/>
              <w:bottom w:val="single" w:color="auto" w:sz="4" w:space="0"/>
              <w:right w:val="single" w:color="auto" w:sz="4" w:space="0"/>
            </w:tcBorders>
            <w:noWrap w:val="0"/>
            <w:vAlign w:val="center"/>
          </w:tcPr>
          <w:p w14:paraId="39269194">
            <w:pPr>
              <w:spacing w:line="360" w:lineRule="auto"/>
              <w:jc w:val="center"/>
              <w:rPr>
                <w:rFonts w:hint="eastAsia" w:ascii="宋体" w:hAnsi="宋体"/>
                <w:kern w:val="0"/>
                <w:sz w:val="24"/>
                <w:szCs w:val="24"/>
              </w:rPr>
            </w:pPr>
          </w:p>
        </w:tc>
      </w:tr>
    </w:tbl>
    <w:p w14:paraId="1634E67C">
      <w:pPr>
        <w:pStyle w:val="2"/>
        <w:spacing w:line="560" w:lineRule="exact"/>
        <w:ind w:firstLine="640" w:firstLineChars="200"/>
        <w:rPr>
          <w:rFonts w:hint="eastAsia" w:ascii="黑体" w:eastAsia="黑体"/>
        </w:rPr>
      </w:pPr>
      <w:r>
        <w:rPr>
          <w:rFonts w:hint="eastAsia" w:ascii="黑体" w:eastAsia="黑体"/>
        </w:rPr>
        <w:t>三、评审办法</w:t>
      </w:r>
    </w:p>
    <w:p w14:paraId="2DA5CB3E">
      <w:pPr>
        <w:pStyle w:val="2"/>
        <w:spacing w:line="560" w:lineRule="exact"/>
        <w:ind w:firstLine="608" w:firstLineChars="200"/>
        <w:jc w:val="both"/>
        <w:rPr>
          <w:rFonts w:hint="eastAsia"/>
        </w:rPr>
      </w:pPr>
      <w:r>
        <w:rPr>
          <w:w w:val="95"/>
        </w:rPr>
        <w:t>本项目采用最低评标价法。供应商响应文件满足本项目</w:t>
      </w:r>
      <w:r>
        <w:rPr>
          <w:spacing w:val="11"/>
          <w:w w:val="95"/>
        </w:rPr>
        <w:t>全部实质性要求且报价最低的供应商为成交候选人的比选</w:t>
      </w:r>
      <w:r>
        <w:t>方法。出现最低报价相同者则抽签决定成交人。</w:t>
      </w:r>
    </w:p>
    <w:p w14:paraId="2B4169FC">
      <w:pPr>
        <w:pStyle w:val="2"/>
        <w:spacing w:line="560" w:lineRule="exact"/>
        <w:ind w:firstLine="640" w:firstLineChars="200"/>
        <w:rPr>
          <w:rFonts w:hint="eastAsia" w:ascii="黑体" w:eastAsia="黑体"/>
        </w:rPr>
      </w:pPr>
      <w:r>
        <w:rPr>
          <w:rFonts w:hint="eastAsia" w:ascii="黑体" w:eastAsia="黑体"/>
        </w:rPr>
        <w:t>四、项目验收</w:t>
      </w:r>
    </w:p>
    <w:p w14:paraId="47B325E0">
      <w:pPr>
        <w:tabs>
          <w:tab w:val="left" w:pos="1612"/>
        </w:tabs>
        <w:spacing w:line="560" w:lineRule="exact"/>
        <w:ind w:firstLine="652" w:firstLineChars="200"/>
        <w:jc w:val="both"/>
        <w:rPr>
          <w:rFonts w:hint="eastAsia"/>
          <w:sz w:val="32"/>
        </w:rPr>
      </w:pPr>
      <w:r>
        <w:rPr>
          <w:rFonts w:hint="eastAsia"/>
          <w:spacing w:val="11"/>
          <w:w w:val="95"/>
          <w:sz w:val="32"/>
        </w:rPr>
        <w:t>（一）</w:t>
      </w:r>
      <w:r>
        <w:rPr>
          <w:spacing w:val="11"/>
          <w:w w:val="95"/>
          <w:sz w:val="32"/>
        </w:rPr>
        <w:t>按厂家设备验收标准(符合国家或行业或地方标准)</w:t>
      </w:r>
      <w:r>
        <w:rPr>
          <w:spacing w:val="1"/>
          <w:w w:val="95"/>
          <w:sz w:val="32"/>
        </w:rPr>
        <w:t xml:space="preserve"> </w:t>
      </w:r>
      <w:r>
        <w:rPr>
          <w:spacing w:val="11"/>
          <w:w w:val="95"/>
          <w:sz w:val="32"/>
        </w:rPr>
        <w:t>以及合同等相关文件执行。验收结果应符合采购人使用要</w:t>
      </w:r>
      <w:r>
        <w:rPr>
          <w:sz w:val="32"/>
        </w:rPr>
        <w:t>求。</w:t>
      </w:r>
    </w:p>
    <w:p w14:paraId="62BCB253">
      <w:pPr>
        <w:tabs>
          <w:tab w:val="left" w:pos="1603"/>
        </w:tabs>
        <w:spacing w:line="560" w:lineRule="exact"/>
        <w:ind w:firstLine="608" w:firstLineChars="200"/>
        <w:jc w:val="both"/>
        <w:rPr>
          <w:rFonts w:hint="eastAsia"/>
          <w:sz w:val="32"/>
        </w:rPr>
      </w:pPr>
      <w:r>
        <w:rPr>
          <w:rFonts w:hint="eastAsia"/>
          <w:w w:val="95"/>
          <w:sz w:val="32"/>
        </w:rPr>
        <w:t>（二）</w:t>
      </w:r>
      <w:r>
        <w:rPr>
          <w:w w:val="95"/>
          <w:sz w:val="32"/>
        </w:rPr>
        <w:t>验收结果经双方确认后，双方代表必须按规定的验收</w:t>
      </w:r>
      <w:r>
        <w:rPr>
          <w:spacing w:val="1"/>
          <w:w w:val="95"/>
          <w:sz w:val="32"/>
        </w:rPr>
        <w:t xml:space="preserve"> </w:t>
      </w:r>
      <w:r>
        <w:rPr>
          <w:w w:val="95"/>
          <w:sz w:val="32"/>
        </w:rPr>
        <w:t>交接单上的项目对照本项目要求填好验收结果并签名盖章。</w:t>
      </w:r>
    </w:p>
    <w:p w14:paraId="3C064057">
      <w:pPr>
        <w:pStyle w:val="2"/>
        <w:spacing w:line="560" w:lineRule="exact"/>
        <w:ind w:firstLine="640" w:firstLineChars="200"/>
        <w:rPr>
          <w:rFonts w:hint="eastAsia" w:ascii="黑体" w:eastAsia="黑体"/>
        </w:rPr>
      </w:pPr>
      <w:r>
        <w:rPr>
          <w:rFonts w:hint="eastAsia" w:ascii="黑体" w:eastAsia="黑体"/>
        </w:rPr>
        <w:t>五、交货方式、日期及交货地点</w:t>
      </w:r>
    </w:p>
    <w:p w14:paraId="0E28D101">
      <w:pPr>
        <w:tabs>
          <w:tab w:val="left" w:pos="1610"/>
        </w:tabs>
        <w:spacing w:line="560" w:lineRule="exact"/>
        <w:ind w:firstLine="640" w:firstLineChars="200"/>
        <w:jc w:val="both"/>
        <w:rPr>
          <w:rFonts w:hint="eastAsia"/>
          <w:sz w:val="32"/>
        </w:rPr>
      </w:pPr>
      <w:r>
        <w:rPr>
          <w:rFonts w:hint="eastAsia"/>
          <w:sz w:val="32"/>
        </w:rPr>
        <w:t>（一）</w:t>
      </w:r>
      <w:r>
        <w:rPr>
          <w:sz w:val="32"/>
        </w:rPr>
        <w:t>采购合同生效后</w:t>
      </w:r>
      <w:r>
        <w:rPr>
          <w:rFonts w:hint="eastAsia"/>
          <w:sz w:val="32"/>
          <w:u w:val="single"/>
          <w:lang w:val="en-US" w:eastAsia="zh-CN"/>
        </w:rPr>
        <w:t xml:space="preserve">  30  </w:t>
      </w:r>
      <w:r>
        <w:rPr>
          <w:sz w:val="32"/>
        </w:rPr>
        <w:t>日内，成交供应商需提供供货清</w:t>
      </w:r>
      <w:r>
        <w:rPr>
          <w:w w:val="95"/>
          <w:sz w:val="32"/>
        </w:rPr>
        <w:t>单（包括产品主机、随机备品备件、专用工具等的名称及数</w:t>
      </w:r>
      <w:r>
        <w:rPr>
          <w:w w:val="99"/>
          <w:sz w:val="32"/>
        </w:rPr>
        <w:t>量</w:t>
      </w:r>
      <w:r>
        <w:rPr>
          <w:spacing w:val="-159"/>
          <w:w w:val="99"/>
          <w:sz w:val="32"/>
        </w:rPr>
        <w:t>）</w:t>
      </w:r>
      <w:r>
        <w:rPr>
          <w:w w:val="99"/>
          <w:sz w:val="32"/>
        </w:rPr>
        <w:t>，并将合同项下产品交付采购人。</w:t>
      </w:r>
    </w:p>
    <w:p w14:paraId="340ED25C">
      <w:pPr>
        <w:tabs>
          <w:tab w:val="left" w:pos="1607"/>
        </w:tabs>
        <w:spacing w:line="560" w:lineRule="exact"/>
        <w:ind w:firstLine="640" w:firstLineChars="200"/>
        <w:jc w:val="both"/>
        <w:rPr>
          <w:rFonts w:hint="eastAsia"/>
          <w:sz w:val="32"/>
        </w:rPr>
      </w:pPr>
      <w:r>
        <w:rPr>
          <w:rFonts w:hint="eastAsia"/>
          <w:sz w:val="32"/>
        </w:rPr>
        <w:t>（二）</w:t>
      </w:r>
      <w:r>
        <w:rPr>
          <w:sz w:val="32"/>
        </w:rPr>
        <w:t>交货地点：采购人指定地点。</w:t>
      </w:r>
    </w:p>
    <w:p w14:paraId="569D1C10">
      <w:pPr>
        <w:pStyle w:val="2"/>
        <w:spacing w:line="560" w:lineRule="exact"/>
        <w:ind w:firstLine="640" w:firstLineChars="200"/>
        <w:rPr>
          <w:rFonts w:hint="eastAsia" w:ascii="黑体" w:eastAsia="黑体"/>
        </w:rPr>
      </w:pPr>
      <w:r>
        <w:rPr>
          <w:rFonts w:hint="eastAsia" w:ascii="黑体" w:eastAsia="黑体"/>
        </w:rPr>
        <w:t>六、付款时间与方式</w:t>
      </w:r>
    </w:p>
    <w:p w14:paraId="44A114FD">
      <w:pPr>
        <w:tabs>
          <w:tab w:val="left" w:pos="1452"/>
          <w:tab w:val="left" w:pos="5367"/>
        </w:tabs>
        <w:spacing w:line="560" w:lineRule="exact"/>
        <w:ind w:firstLine="640" w:firstLineChars="200"/>
        <w:rPr>
          <w:rFonts w:hint="eastAsia"/>
          <w:sz w:val="32"/>
        </w:rPr>
      </w:pPr>
      <w:r>
        <w:rPr>
          <w:rFonts w:hint="eastAsia"/>
          <w:sz w:val="32"/>
        </w:rPr>
        <w:t>（一）</w:t>
      </w:r>
      <w:r>
        <w:rPr>
          <w:sz w:val="32"/>
        </w:rPr>
        <w:t>采购人于收到上述产品</w:t>
      </w:r>
      <w:r>
        <w:rPr>
          <w:rFonts w:hint="eastAsia"/>
          <w:sz w:val="32"/>
          <w:u w:val="single"/>
          <w:lang w:val="en-US" w:eastAsia="zh-CN"/>
        </w:rPr>
        <w:t xml:space="preserve">  30  </w:t>
      </w:r>
      <w:r>
        <w:rPr>
          <w:sz w:val="32"/>
        </w:rPr>
        <w:t>日内凭成交供应商提供的正式税务发票全额支付货款。</w:t>
      </w:r>
    </w:p>
    <w:p w14:paraId="7BFDD573">
      <w:pPr>
        <w:tabs>
          <w:tab w:val="left" w:pos="1603"/>
        </w:tabs>
        <w:spacing w:line="560" w:lineRule="exact"/>
        <w:ind w:firstLine="640" w:firstLineChars="200"/>
        <w:rPr>
          <w:rFonts w:hint="eastAsia"/>
          <w:sz w:val="32"/>
        </w:rPr>
      </w:pPr>
      <w:r>
        <w:rPr>
          <w:rFonts w:hint="eastAsia"/>
          <w:sz w:val="32"/>
        </w:rPr>
        <w:t>（二）</w:t>
      </w:r>
      <w:r>
        <w:rPr>
          <w:sz w:val="32"/>
        </w:rPr>
        <w:t>履约保证金</w:t>
      </w:r>
    </w:p>
    <w:p w14:paraId="1F8CA095">
      <w:pPr>
        <w:pStyle w:val="2"/>
        <w:spacing w:line="560" w:lineRule="exact"/>
        <w:ind w:firstLine="716" w:firstLineChars="200"/>
        <w:jc w:val="both"/>
        <w:rPr>
          <w:rFonts w:hint="eastAsia"/>
        </w:rPr>
      </w:pPr>
      <w:r>
        <w:rPr>
          <w:rFonts w:hint="eastAsia"/>
          <w:spacing w:val="19"/>
          <w:lang w:eastAsia="zh-CN"/>
        </w:rPr>
        <w:t>☑</w:t>
      </w:r>
      <w:r>
        <w:rPr>
          <w:spacing w:val="19"/>
        </w:rPr>
        <w:t>无    □有</w:t>
      </w:r>
    </w:p>
    <w:p w14:paraId="1A918ECC">
      <w:pPr>
        <w:pStyle w:val="2"/>
        <w:spacing w:line="560" w:lineRule="exact"/>
        <w:ind w:firstLine="608" w:firstLineChars="200"/>
        <w:jc w:val="both"/>
        <w:rPr>
          <w:rFonts w:hint="eastAsia"/>
        </w:rPr>
      </w:pPr>
      <w:r>
        <w:rPr>
          <w:w w:val="95"/>
        </w:rPr>
        <w:t>为保证合同的履行，成交供应商须在合同签订后一个月</w:t>
      </w:r>
      <w:r>
        <w:rPr>
          <w:spacing w:val="1"/>
          <w:w w:val="95"/>
        </w:rPr>
        <w:t xml:space="preserve"> </w:t>
      </w:r>
      <w:r>
        <w:rPr>
          <w:spacing w:val="38"/>
          <w:w w:val="95"/>
        </w:rPr>
        <w:t>内向采购人缴纳合同金额</w:t>
      </w:r>
      <w:r>
        <w:rPr>
          <w:spacing w:val="513"/>
          <w:u w:val="single"/>
        </w:rPr>
        <w:t xml:space="preserve"> </w:t>
      </w:r>
      <w:r>
        <w:rPr>
          <w:spacing w:val="18"/>
          <w:w w:val="95"/>
        </w:rPr>
        <w:t>%的履约保证金</w:t>
      </w:r>
      <w:r>
        <w:rPr>
          <w:w w:val="95"/>
        </w:rPr>
        <w:t>（</w:t>
      </w:r>
      <w:r>
        <w:rPr>
          <w:spacing w:val="-4"/>
          <w:w w:val="95"/>
        </w:rPr>
        <w:t>人民币</w:t>
      </w:r>
      <w:r>
        <w:rPr>
          <w:w w:val="99"/>
        </w:rPr>
        <w:t>整</w:t>
      </w:r>
      <w:r>
        <w:rPr>
          <w:spacing w:val="-159"/>
          <w:w w:val="99"/>
        </w:rPr>
        <w:t>）</w:t>
      </w:r>
      <w:r>
        <w:rPr>
          <w:spacing w:val="-2"/>
          <w:w w:val="99"/>
        </w:rPr>
        <w:t>，合同履行期满</w:t>
      </w:r>
      <w:r>
        <w:rPr>
          <w:spacing w:val="1"/>
          <w:w w:val="99"/>
        </w:rPr>
        <w:t>1</w:t>
      </w:r>
      <w:r>
        <w:rPr>
          <w:w w:val="99"/>
        </w:rPr>
        <w:t>0</w:t>
      </w:r>
      <w:r>
        <w:rPr>
          <w:spacing w:val="-2"/>
          <w:w w:val="99"/>
        </w:rPr>
        <w:t>个工作日内，待采购完成后且无质量</w:t>
      </w:r>
      <w:r>
        <w:t>问题的情况下采购人无息全额退还。</w:t>
      </w:r>
    </w:p>
    <w:p w14:paraId="0318F8A6">
      <w:pPr>
        <w:pStyle w:val="2"/>
        <w:spacing w:line="560" w:lineRule="exact"/>
        <w:ind w:firstLine="640" w:firstLineChars="200"/>
        <w:rPr>
          <w:rFonts w:hint="eastAsia" w:ascii="黑体" w:eastAsia="黑体"/>
        </w:rPr>
      </w:pPr>
      <w:r>
        <w:rPr>
          <w:rFonts w:hint="eastAsia" w:ascii="黑体" w:eastAsia="黑体"/>
        </w:rPr>
        <w:t>七、知识产权</w:t>
      </w:r>
    </w:p>
    <w:p w14:paraId="1CBCD394">
      <w:pPr>
        <w:tabs>
          <w:tab w:val="left" w:pos="1612"/>
        </w:tabs>
        <w:spacing w:line="560" w:lineRule="exact"/>
        <w:ind w:firstLine="660" w:firstLineChars="200"/>
        <w:jc w:val="both"/>
        <w:rPr>
          <w:rFonts w:hint="eastAsia"/>
          <w:w w:val="95"/>
          <w:sz w:val="32"/>
        </w:rPr>
      </w:pPr>
      <w:r>
        <w:rPr>
          <w:rFonts w:hint="eastAsia"/>
          <w:spacing w:val="13"/>
          <w:w w:val="95"/>
          <w:sz w:val="32"/>
        </w:rPr>
        <w:t>（一）</w:t>
      </w:r>
      <w:r>
        <w:rPr>
          <w:spacing w:val="13"/>
          <w:w w:val="95"/>
          <w:sz w:val="32"/>
        </w:rPr>
        <w:t>成交供应商提供的采购标的应符合国家知识产权法</w:t>
      </w:r>
      <w:r>
        <w:rPr>
          <w:w w:val="95"/>
          <w:sz w:val="32"/>
        </w:rPr>
        <w:t>律、法规的规定且非假冒伪劣品；成交供应商还应保证采购</w:t>
      </w:r>
      <w:r>
        <w:rPr>
          <w:spacing w:val="1"/>
          <w:w w:val="95"/>
          <w:sz w:val="32"/>
        </w:rPr>
        <w:t xml:space="preserve"> </w:t>
      </w:r>
      <w:r>
        <w:rPr>
          <w:w w:val="95"/>
          <w:sz w:val="32"/>
        </w:rPr>
        <w:t>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B449134">
      <w:pPr>
        <w:tabs>
          <w:tab w:val="left" w:pos="1612"/>
        </w:tabs>
        <w:spacing w:line="560" w:lineRule="exact"/>
        <w:ind w:firstLine="660" w:firstLineChars="200"/>
        <w:jc w:val="both"/>
        <w:rPr>
          <w:rFonts w:hint="eastAsia"/>
          <w:sz w:val="32"/>
        </w:rPr>
      </w:pPr>
      <w:r>
        <w:rPr>
          <w:rFonts w:hint="eastAsia"/>
          <w:spacing w:val="13"/>
          <w:w w:val="95"/>
          <w:sz w:val="32"/>
        </w:rPr>
        <w:t>（二）</w:t>
      </w:r>
      <w:r>
        <w:rPr>
          <w:spacing w:val="13"/>
          <w:w w:val="95"/>
          <w:sz w:val="32"/>
        </w:rPr>
        <w:t>若成交供应商提供的采购标的不符合国家知识产权</w:t>
      </w:r>
      <w:r>
        <w:rPr>
          <w:w w:val="95"/>
          <w:sz w:val="32"/>
        </w:rPr>
        <w:t>法律、法规的规定或被有关主管机关认定为假冒伪劣品，则成交供应商中标资格将被取消；采购人还将按照有关法律、法规和规章的规定进行处理，并按本合同约定追究其违约责</w:t>
      </w:r>
      <w:r>
        <w:rPr>
          <w:sz w:val="32"/>
        </w:rPr>
        <w:t>任。</w:t>
      </w:r>
    </w:p>
    <w:p w14:paraId="66F08EE9">
      <w:pPr>
        <w:pStyle w:val="2"/>
        <w:spacing w:line="560" w:lineRule="exact"/>
        <w:ind w:firstLine="640" w:firstLineChars="200"/>
        <w:rPr>
          <w:rFonts w:hint="eastAsia" w:ascii="黑体" w:eastAsia="黑体"/>
        </w:rPr>
      </w:pPr>
      <w:r>
        <w:rPr>
          <w:rFonts w:hint="eastAsia" w:ascii="黑体" w:eastAsia="黑体"/>
        </w:rPr>
        <w:t>八、售后服务要求</w:t>
      </w:r>
    </w:p>
    <w:p w14:paraId="2A74B0E0">
      <w:pPr>
        <w:tabs>
          <w:tab w:val="left" w:pos="1607"/>
        </w:tabs>
        <w:spacing w:line="560" w:lineRule="exact"/>
        <w:ind w:firstLine="608" w:firstLineChars="200"/>
        <w:jc w:val="both"/>
        <w:rPr>
          <w:rFonts w:hint="eastAsia"/>
          <w:sz w:val="32"/>
        </w:rPr>
      </w:pPr>
      <w:r>
        <w:rPr>
          <w:rFonts w:hint="eastAsia"/>
          <w:w w:val="95"/>
          <w:sz w:val="32"/>
        </w:rPr>
        <w:t>（一）</w:t>
      </w:r>
      <w:r>
        <w:rPr>
          <w:w w:val="95"/>
          <w:sz w:val="32"/>
        </w:rPr>
        <w:t>在质量保证期内，如果成交供应商提供的产品出现质</w:t>
      </w:r>
      <w:r>
        <w:rPr>
          <w:spacing w:val="1"/>
          <w:w w:val="95"/>
          <w:sz w:val="32"/>
        </w:rPr>
        <w:t xml:space="preserve"> </w:t>
      </w:r>
      <w:r>
        <w:rPr>
          <w:sz w:val="32"/>
        </w:rPr>
        <w:t>量问题，供应商需在</w:t>
      </w:r>
      <w:r>
        <w:rPr>
          <w:spacing w:val="65"/>
          <w:sz w:val="32"/>
          <w:u w:val="single"/>
        </w:rPr>
        <w:t xml:space="preserve"> </w:t>
      </w:r>
      <w:r>
        <w:rPr>
          <w:rFonts w:hint="eastAsia"/>
          <w:sz w:val="32"/>
          <w:u w:val="single"/>
          <w:lang w:val="en-US" w:eastAsia="zh-CN"/>
        </w:rPr>
        <w:t>3</w:t>
      </w:r>
      <w:r>
        <w:rPr>
          <w:spacing w:val="66"/>
          <w:sz w:val="32"/>
          <w:u w:val="single"/>
        </w:rPr>
        <w:t xml:space="preserve"> </w:t>
      </w:r>
      <w:r>
        <w:rPr>
          <w:sz w:val="32"/>
        </w:rPr>
        <w:t>日内予以有效处理，特殊情况下需供应商提供备用产品给采购人。</w:t>
      </w:r>
    </w:p>
    <w:p w14:paraId="08C5F33C">
      <w:pPr>
        <w:tabs>
          <w:tab w:val="left" w:pos="1607"/>
        </w:tabs>
        <w:spacing w:line="560" w:lineRule="exact"/>
        <w:ind w:firstLine="640" w:firstLineChars="200"/>
        <w:jc w:val="both"/>
        <w:rPr>
          <w:rFonts w:hint="eastAsia"/>
          <w:sz w:val="32"/>
        </w:rPr>
      </w:pPr>
      <w:r>
        <w:rPr>
          <w:rFonts w:hint="eastAsia"/>
          <w:sz w:val="32"/>
        </w:rPr>
        <w:t>（二）</w:t>
      </w:r>
      <w:r>
        <w:rPr>
          <w:sz w:val="32"/>
        </w:rPr>
        <w:t>其他特殊售后服务按实际情况填列附后。</w:t>
      </w:r>
    </w:p>
    <w:p w14:paraId="2EB82A26">
      <w:pPr>
        <w:pStyle w:val="2"/>
        <w:spacing w:line="560" w:lineRule="exact"/>
        <w:ind w:firstLine="640" w:firstLineChars="200"/>
        <w:rPr>
          <w:rFonts w:hint="eastAsia" w:ascii="黑体" w:eastAsia="黑体"/>
        </w:rPr>
      </w:pPr>
      <w:r>
        <w:rPr>
          <w:rFonts w:hint="eastAsia" w:ascii="黑体" w:eastAsia="黑体"/>
        </w:rPr>
        <w:t>九、违约责任</w:t>
      </w:r>
    </w:p>
    <w:p w14:paraId="11E88627">
      <w:pPr>
        <w:tabs>
          <w:tab w:val="left" w:pos="2100"/>
        </w:tabs>
        <w:spacing w:line="560" w:lineRule="exact"/>
        <w:ind w:firstLine="608" w:firstLineChars="200"/>
        <w:jc w:val="both"/>
        <w:rPr>
          <w:rFonts w:hint="eastAsia"/>
          <w:sz w:val="32"/>
        </w:rPr>
      </w:pPr>
      <w:r>
        <w:rPr>
          <w:rFonts w:hint="eastAsia"/>
          <w:w w:val="95"/>
          <w:sz w:val="32"/>
        </w:rPr>
        <w:t>（一）</w:t>
      </w:r>
      <w:r>
        <w:rPr>
          <w:w w:val="95"/>
          <w:sz w:val="32"/>
        </w:rPr>
        <w:t>成交供应商所交货物不符合本采购文件要求的，采购人有权拒收；同时，成交供应商应向采购人赔偿该合同款</w:t>
      </w:r>
      <w:r>
        <w:rPr>
          <w:spacing w:val="160"/>
          <w:sz w:val="32"/>
        </w:rPr>
        <w:t xml:space="preserve"> </w:t>
      </w:r>
      <w:r>
        <w:rPr>
          <w:w w:val="95"/>
          <w:sz w:val="32"/>
        </w:rPr>
        <w:t>20%的违约金，且涉及到的部分合同条款采购人有权终止</w:t>
      </w:r>
      <w:r>
        <w:rPr>
          <w:sz w:val="32"/>
        </w:rPr>
        <w:t>履行。</w:t>
      </w:r>
    </w:p>
    <w:p w14:paraId="3A39CB79">
      <w:pPr>
        <w:tabs>
          <w:tab w:val="left" w:pos="2100"/>
        </w:tabs>
        <w:spacing w:line="560" w:lineRule="exact"/>
        <w:ind w:firstLine="632" w:firstLineChars="200"/>
        <w:jc w:val="both"/>
        <w:rPr>
          <w:rFonts w:hint="eastAsia"/>
          <w:sz w:val="32"/>
        </w:rPr>
      </w:pPr>
      <w:r>
        <w:rPr>
          <w:rFonts w:hint="eastAsia"/>
          <w:spacing w:val="6"/>
          <w:w w:val="95"/>
          <w:sz w:val="32"/>
        </w:rPr>
        <w:t>（二）</w:t>
      </w:r>
      <w:r>
        <w:rPr>
          <w:spacing w:val="6"/>
          <w:w w:val="95"/>
          <w:sz w:val="32"/>
        </w:rPr>
        <w:t>成交供应商不能按时交付货物的，每逾期</w:t>
      </w:r>
      <w:r>
        <w:rPr>
          <w:w w:val="95"/>
          <w:sz w:val="32"/>
        </w:rPr>
        <w:t>1</w:t>
      </w:r>
      <w:r>
        <w:rPr>
          <w:spacing w:val="42"/>
          <w:w w:val="95"/>
          <w:sz w:val="32"/>
        </w:rPr>
        <w:t>日，</w:t>
      </w:r>
      <w:r>
        <w:rPr>
          <w:w w:val="95"/>
          <w:sz w:val="32"/>
        </w:rPr>
        <w:t>应按该合同款总额3</w:t>
      </w:r>
      <w:r>
        <w:rPr>
          <w:rFonts w:hint="eastAsia"/>
          <w:w w:val="95"/>
          <w:sz w:val="32"/>
        </w:rPr>
        <w:t>%</w:t>
      </w:r>
      <w:r>
        <w:rPr>
          <w:w w:val="95"/>
          <w:sz w:val="32"/>
        </w:rPr>
        <w:t>标准向采购人支付日违约金，逾期超</w:t>
      </w:r>
      <w:r>
        <w:rPr>
          <w:spacing w:val="11"/>
          <w:w w:val="95"/>
          <w:sz w:val="32"/>
        </w:rPr>
        <w:t>过</w:t>
      </w:r>
      <w:r>
        <w:rPr>
          <w:w w:val="95"/>
          <w:sz w:val="32"/>
        </w:rPr>
        <w:t>15日的，采购人有权单方解除本合同，成交供应商除了应退还已收取的全部货款外，同时成交供应商还应向采购人</w:t>
      </w:r>
      <w:r>
        <w:rPr>
          <w:spacing w:val="-10"/>
          <w:w w:val="95"/>
          <w:sz w:val="32"/>
        </w:rPr>
        <w:t xml:space="preserve">偿付该合同款 </w:t>
      </w:r>
      <w:r>
        <w:rPr>
          <w:w w:val="95"/>
          <w:sz w:val="32"/>
        </w:rPr>
        <w:t>20%的违约金。</w:t>
      </w:r>
    </w:p>
    <w:p w14:paraId="083CB62A">
      <w:pPr>
        <w:tabs>
          <w:tab w:val="left" w:pos="2100"/>
        </w:tabs>
        <w:spacing w:line="560" w:lineRule="exact"/>
        <w:ind w:firstLine="640" w:firstLineChars="200"/>
        <w:jc w:val="both"/>
        <w:rPr>
          <w:rFonts w:hint="eastAsia"/>
          <w:sz w:val="32"/>
        </w:rPr>
      </w:pPr>
      <w:r>
        <w:rPr>
          <w:rFonts w:hint="eastAsia"/>
          <w:sz w:val="32"/>
        </w:rPr>
        <w:t>（三）</w:t>
      </w:r>
      <w:r>
        <w:rPr>
          <w:sz w:val="32"/>
        </w:rPr>
        <w:t>成交供应商未经采购人同意单方面终止合同的，成交供应商除了应向采购人赔偿因合同终止导致的损失外，还应向采购人偿付该合同款20%的违约金。</w:t>
      </w:r>
    </w:p>
    <w:p w14:paraId="29305E54">
      <w:pPr>
        <w:tabs>
          <w:tab w:val="left" w:pos="2100"/>
        </w:tabs>
        <w:spacing w:line="560" w:lineRule="exact"/>
        <w:ind w:firstLine="608" w:firstLineChars="200"/>
        <w:jc w:val="both"/>
        <w:rPr>
          <w:rFonts w:hint="eastAsia"/>
          <w:sz w:val="32"/>
        </w:rPr>
      </w:pPr>
      <w:r>
        <w:rPr>
          <w:rFonts w:hint="eastAsia"/>
          <w:w w:val="95"/>
          <w:sz w:val="32"/>
        </w:rPr>
        <w:t>（四）</w:t>
      </w:r>
      <w:r>
        <w:rPr>
          <w:w w:val="95"/>
          <w:sz w:val="32"/>
        </w:rPr>
        <w:t>因成交供应商违约对采购人造成损失的赔偿金及</w:t>
      </w:r>
      <w:r>
        <w:rPr>
          <w:spacing w:val="11"/>
          <w:w w:val="95"/>
          <w:sz w:val="32"/>
        </w:rPr>
        <w:t>合同约定的违约金均可由采购人从未支付的合同款或履约</w:t>
      </w:r>
      <w:r>
        <w:rPr>
          <w:sz w:val="32"/>
        </w:rPr>
        <w:t>保证金中扣除。</w:t>
      </w:r>
    </w:p>
    <w:p w14:paraId="7EA027EE">
      <w:pPr>
        <w:tabs>
          <w:tab w:val="left" w:pos="2100"/>
        </w:tabs>
        <w:spacing w:line="560" w:lineRule="exact"/>
        <w:ind w:firstLine="608" w:firstLineChars="200"/>
        <w:jc w:val="both"/>
        <w:rPr>
          <w:rFonts w:hint="eastAsia"/>
          <w:sz w:val="32"/>
        </w:rPr>
      </w:pPr>
      <w:r>
        <w:rPr>
          <w:rFonts w:hint="eastAsia"/>
          <w:w w:val="95"/>
          <w:sz w:val="32"/>
        </w:rPr>
        <w:t>（五）</w:t>
      </w:r>
      <w:r>
        <w:rPr>
          <w:w w:val="95"/>
          <w:sz w:val="32"/>
        </w:rPr>
        <w:t>成交供应商在货物运输、装卸、安装等各种环节中产生的一切意外事故，包括不可抗拒力因素造成的事故，</w:t>
      </w:r>
      <w:r>
        <w:rPr>
          <w:sz w:val="32"/>
        </w:rPr>
        <w:t>造成货物或配件的损坏概由成交供应商负责。</w:t>
      </w:r>
    </w:p>
    <w:p w14:paraId="3B7BBA87">
      <w:pPr>
        <w:tabs>
          <w:tab w:val="left" w:pos="2100"/>
        </w:tabs>
        <w:spacing w:line="560" w:lineRule="exact"/>
        <w:ind w:firstLine="608" w:firstLineChars="200"/>
        <w:jc w:val="both"/>
        <w:rPr>
          <w:rFonts w:hint="eastAsia"/>
          <w:sz w:val="32"/>
        </w:rPr>
      </w:pPr>
      <w:r>
        <w:rPr>
          <w:rFonts w:hint="eastAsia"/>
          <w:w w:val="95"/>
          <w:sz w:val="32"/>
        </w:rPr>
        <w:t>（六）</w:t>
      </w:r>
      <w:r>
        <w:rPr>
          <w:w w:val="95"/>
          <w:sz w:val="32"/>
        </w:rPr>
        <w:t>因采购人原因导致成交供应商未能按合同约定履</w:t>
      </w:r>
      <w:r>
        <w:rPr>
          <w:sz w:val="32"/>
        </w:rPr>
        <w:t>行的，成交供应商可免于承担违约责任。</w:t>
      </w:r>
    </w:p>
    <w:p w14:paraId="08B43C19">
      <w:pPr>
        <w:pStyle w:val="2"/>
        <w:spacing w:line="560" w:lineRule="exact"/>
        <w:ind w:firstLine="640" w:firstLineChars="200"/>
        <w:rPr>
          <w:rFonts w:hint="eastAsia" w:ascii="黑体" w:eastAsia="黑体"/>
        </w:rPr>
      </w:pPr>
      <w:r>
        <w:rPr>
          <w:rFonts w:hint="eastAsia" w:ascii="黑体" w:eastAsia="黑体"/>
        </w:rPr>
        <w:t>十、争议解决</w:t>
      </w:r>
    </w:p>
    <w:p w14:paraId="5688BCCB">
      <w:pPr>
        <w:pStyle w:val="2"/>
        <w:spacing w:line="560" w:lineRule="exact"/>
        <w:ind w:firstLine="608" w:firstLineChars="200"/>
        <w:jc w:val="both"/>
        <w:rPr>
          <w:rFonts w:hint="eastAsia"/>
        </w:rPr>
      </w:pPr>
      <w:r>
        <w:rPr>
          <w:w w:val="95"/>
        </w:rPr>
        <w:t>若因执行合同发生争议，或因合同发生的其他争议，双方应当友好协商解决，协商不成的，均可向</w:t>
      </w:r>
      <w:r>
        <w:rPr>
          <w:rFonts w:hint="eastAsia"/>
          <w:w w:val="95"/>
        </w:rPr>
        <w:t>福安市</w:t>
      </w:r>
      <w:r>
        <w:rPr>
          <w:w w:val="95"/>
        </w:rPr>
        <w:t>人</w:t>
      </w:r>
      <w:r>
        <w:t>民法院起诉。</w:t>
      </w:r>
    </w:p>
    <w:p w14:paraId="2EE5C2E5">
      <w:pPr>
        <w:pStyle w:val="2"/>
        <w:tabs>
          <w:tab w:val="left" w:pos="9375"/>
        </w:tabs>
        <w:rPr>
          <w:rFonts w:hint="eastAsia"/>
        </w:rPr>
      </w:pPr>
      <w:bookmarkStart w:id="9" w:name="_bookmark2"/>
      <w:bookmarkEnd w:id="9"/>
    </w:p>
    <w:sectPr>
      <w:footerReference r:id="rId7" w:type="default"/>
      <w:footerReference r:id="rId8" w:type="even"/>
      <w:pgSz w:w="11910" w:h="16840"/>
      <w:pgMar w:top="1440" w:right="1800" w:bottom="1440" w:left="180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6F84">
    <w:pPr>
      <w:pStyle w:val="2"/>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5661025</wp:posOffset>
              </wp:positionH>
              <wp:positionV relativeFrom="page">
                <wp:posOffset>9895205</wp:posOffset>
              </wp:positionV>
              <wp:extent cx="598805" cy="224790"/>
              <wp:effectExtent l="0" t="0" r="0" b="0"/>
              <wp:wrapNone/>
              <wp:docPr id="5" name="Text Box 7"/>
              <wp:cNvGraphicFramePr/>
              <a:graphic xmlns:a="http://schemas.openxmlformats.org/drawingml/2006/main">
                <a:graphicData uri="http://schemas.microsoft.com/office/word/2010/wordprocessingShape">
                  <wps:wsp>
                    <wps:cNvSpPr txBox="1">
                      <a:spLocks noChangeArrowheads="1"/>
                    </wps:cNvSpPr>
                    <wps:spPr bwMode="auto">
                      <a:xfrm>
                        <a:off x="0" y="0"/>
                        <a:ext cx="598805" cy="224790"/>
                      </a:xfrm>
                      <a:prstGeom prst="rect">
                        <a:avLst/>
                      </a:prstGeom>
                      <a:noFill/>
                      <a:ln>
                        <a:noFill/>
                      </a:ln>
                    </wps:spPr>
                    <wps:txbx>
                      <w:txbxContent>
                        <w:p w14:paraId="03D2F2B5">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445.75pt;margin-top:779.15pt;height:17.7pt;width:47.15pt;mso-position-horizontal-relative:page;mso-position-vertical-relative:page;z-index:-251657216;mso-width-relative:page;mso-height-relative:page;" filled="f" stroked="f" coordsize="21600,21600" o:gfxdata="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86MF2wAAAA0BAAAPAAAAAAAAAAEAIAAAACIAAABkcnMvZG93&#10;bnJldi54bWxQSwECFAAUAAAACACHTuJAZDMO9P0BAAADBAAADgAAAAAAAAABACAAAAAqAQAAZHJz&#10;L2Uyb0RvYy54bWxQSwUGAAAAAAYABgBZAQAAmQUAAAAA&#10;">
              <v:fill on="f" focussize="0,0"/>
              <v:stroke on="f"/>
              <v:imagedata o:title=""/>
              <o:lock v:ext="edit" aspectratio="f"/>
              <v:textbox inset="0mm,0mm,0mm,0mm">
                <w:txbxContent>
                  <w:p w14:paraId="03D2F2B5">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683E">
    <w:pPr>
      <w:pStyle w:val="2"/>
      <w:spacing w:line="14" w:lineRule="auto"/>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1308735</wp:posOffset>
              </wp:positionH>
              <wp:positionV relativeFrom="page">
                <wp:posOffset>9824720</wp:posOffset>
              </wp:positionV>
              <wp:extent cx="597535" cy="224790"/>
              <wp:effectExtent l="0" t="0" r="0" b="0"/>
              <wp:wrapNone/>
              <wp:docPr id="6" name="Text Box 8"/>
              <wp:cNvGraphicFramePr/>
              <a:graphic xmlns:a="http://schemas.openxmlformats.org/drawingml/2006/main">
                <a:graphicData uri="http://schemas.microsoft.com/office/word/2010/wordprocessingShape">
                  <wps:wsp>
                    <wps:cNvSpPr txBox="1">
                      <a:spLocks noChangeArrowheads="1"/>
                    </wps:cNvSpPr>
                    <wps:spPr bwMode="auto">
                      <a:xfrm>
                        <a:off x="0" y="0"/>
                        <a:ext cx="597535" cy="224790"/>
                      </a:xfrm>
                      <a:prstGeom prst="rect">
                        <a:avLst/>
                      </a:prstGeom>
                      <a:noFill/>
                      <a:ln>
                        <a:noFill/>
                      </a:ln>
                    </wps:spPr>
                    <wps:txbx>
                      <w:txbxContent>
                        <w:p w14:paraId="3736C159">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103.05pt;margin-top:773.6pt;height:17.7pt;width:47.05pt;mso-position-horizontal-relative:page;mso-position-vertical-relative:page;z-index:-251656192;mso-width-relative:page;mso-height-relative:page;" filled="f" stroked="f" coordsize="21600,21600" o:gfxdata="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c4cS2gAAAA0BAAAPAAAAAAAAAAEAIAAAACIAAABkcnMvZG93&#10;bnJldi54bWxQSwECFAAUAAAACACHTuJAWTM3Lv4BAAADBAAADgAAAAAAAAABACAAAAApAQAAZHJz&#10;L2Uyb0RvYy54bWxQSwUGAAAAAAYABgBZAQAAmQUAAAAA&#10;">
              <v:fill on="f" focussize="0,0"/>
              <v:stroke on="f"/>
              <v:imagedata o:title=""/>
              <o:lock v:ext="edit" aspectratio="f"/>
              <v:textbox inset="0mm,0mm,0mm,0mm">
                <w:txbxContent>
                  <w:p w14:paraId="3736C159">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36BF">
    <w:pPr>
      <w:pStyle w:val="2"/>
      <w:spacing w:line="14" w:lineRule="auto"/>
      <w:rPr>
        <w:rFonts w:hint="eastAsia"/>
        <w:sz w:val="20"/>
      </w:rPr>
    </w:pPr>
    <w:r>
      <mc:AlternateContent>
        <mc:Choice Requires="wps">
          <w:drawing>
            <wp:anchor distT="0" distB="0" distL="114300" distR="114300" simplePos="0" relativeHeight="251661312" behindDoc="1" locked="0" layoutInCell="1" allowOverlap="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45.75pt;margin-top:779.15pt;height:17.7pt;width:54.1pt;mso-position-horizontal-relative:page;mso-position-vertical-relative:page;z-index:-251655168;mso-width-relative:page;mso-height-relative:page;" filled="f" stroked="f" coordsize="21600,21600" o:gfxdata="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RQue2wAAAA0BAAAPAAAAAAAAAAEAIAAAACIAAABkcnMvZG93&#10;bnJldi54bWxQSwECFAAUAAAACACHTuJACOLo2P0BAAADBAAADgAAAAAAAAABACAAAAAqAQAAZHJz&#10;L2Uyb0RvYy54bWxQSwUGAAAAAAYABgBZAQAAmQUAAAAA&#10;">
              <v:fill on="f" focussize="0,0"/>
              <v:stroke on="f"/>
              <v:imagedata o:title=""/>
              <o:lock v:ext="edit" aspectratio="f"/>
              <v:textbox inset="0mm,0mm,0mm,0mm">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353C">
    <w:pPr>
      <w:pStyle w:val="2"/>
      <w:spacing w:line="14" w:lineRule="auto"/>
      <w:rPr>
        <w:rFonts w:hint="eastAsia"/>
        <w:sz w:val="20"/>
      </w:rPr>
    </w:pPr>
    <w:r>
      <mc:AlternateContent>
        <mc:Choice Requires="wps">
          <w:drawing>
            <wp:anchor distT="0" distB="0" distL="114300" distR="114300" simplePos="0" relativeHeight="251662336" behindDoc="1" locked="0" layoutInCell="1" allowOverlap="1">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wps:spPr>
                    <wps:txbx>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03.05pt;margin-top:773.6pt;height:17.7pt;width:54pt;mso-position-horizontal-relative:page;mso-position-vertical-relative:page;z-index:-251654144;mso-width-relative:page;mso-height-relative:page;" filled="f" stroked="f" coordsize="21600,21600" o:gfxdata="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860jaAAAADQEAAA8AAAAAAAAAAQAgAAAAIgAAAGRycy9kb3du&#10;cmV2LnhtbFBLAQIUABQAAAAIAIdO4kCWK5CK/QEAAAMEAAAOAAAAAAAAAAEAIAAAACkBAABkcnMv&#10;ZTJvRG9jLnhtbFBLBQYAAAAABgAGAFkBAACYBQAAAAA=&#10;">
              <v:fill on="f" focussize="0,0"/>
              <v:stroke on="f"/>
              <v:imagedata o:title=""/>
              <o:lock v:ext="edit" aspectratio="f"/>
              <v:textbox inset="0mm,0mm,0mm,0mm">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F677">
    <w:pPr>
      <w:pStyle w:val="2"/>
      <w:spacing w:line="14" w:lineRule="auto"/>
      <w:rPr>
        <w:rFonts w:hint="eastAsia"/>
        <w:sz w:val="2"/>
      </w:rPr>
    </w:pPr>
    <w: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ge">
                <wp:posOffset>9977755</wp:posOffset>
              </wp:positionV>
              <wp:extent cx="687070" cy="224790"/>
              <wp:effectExtent l="0" t="0" r="17780" b="3810"/>
              <wp:wrapNone/>
              <wp:docPr id="1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785.65pt;height:17.7pt;width:54.1pt;mso-position-horizontal:right;mso-position-horizontal-relative:margin;mso-position-vertical-relative:page;z-index:-251653120;mso-width-relative:page;mso-height-relative:page;" filled="f" stroked="f" coordsize="21600,21600" o:gfxdata="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oYtkAAAAKAQAADwAAAAAAAAABACAAAAAiAAAAZHJzL2Rvd25y&#10;ZXYueG1sUEsBAhQAFAAAAAgAh07iQBd7/pH9AQAABAQAAA4AAAAAAAAAAQAgAAAAKAEAAGRycy9l&#10;Mm9Eb2MueG1sUEsFBgAAAAAGAAYAWQEAAJcFAAAAAA==&#10;">
              <v:fill on="f" focussize="0,0"/>
              <v:stroke on="f"/>
              <v:imagedata o:title=""/>
              <o:lock v:ext="edit" aspectratio="f"/>
              <v:textbox inset="0mm,0mm,0mm,0mm">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A1FE">
    <w:pPr>
      <w:pStyle w:val="2"/>
      <w:spacing w:line="14" w:lineRule="auto"/>
      <w:rPr>
        <w:rFonts w:hint="eastAsia"/>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BB"/>
    <w:rsid w:val="00113EA5"/>
    <w:rsid w:val="00193113"/>
    <w:rsid w:val="002316AD"/>
    <w:rsid w:val="002409ED"/>
    <w:rsid w:val="002F5479"/>
    <w:rsid w:val="00336483"/>
    <w:rsid w:val="00407642"/>
    <w:rsid w:val="0054262C"/>
    <w:rsid w:val="00565ABE"/>
    <w:rsid w:val="006768FC"/>
    <w:rsid w:val="006D10DA"/>
    <w:rsid w:val="007436C8"/>
    <w:rsid w:val="007B7781"/>
    <w:rsid w:val="0086553B"/>
    <w:rsid w:val="008C4ABB"/>
    <w:rsid w:val="008D0E09"/>
    <w:rsid w:val="009F2A9D"/>
    <w:rsid w:val="00A35561"/>
    <w:rsid w:val="00A43C59"/>
    <w:rsid w:val="00B32FDE"/>
    <w:rsid w:val="00BD4AB3"/>
    <w:rsid w:val="00D37027"/>
    <w:rsid w:val="00D37A6D"/>
    <w:rsid w:val="00E26C5B"/>
    <w:rsid w:val="00E45471"/>
    <w:rsid w:val="00E9774C"/>
    <w:rsid w:val="00EF6B30"/>
    <w:rsid w:val="00F72ED7"/>
    <w:rsid w:val="00F73BC7"/>
    <w:rsid w:val="08C2131C"/>
    <w:rsid w:val="0A461057"/>
    <w:rsid w:val="0AE4604C"/>
    <w:rsid w:val="0CE916F8"/>
    <w:rsid w:val="1004733D"/>
    <w:rsid w:val="13E13A8A"/>
    <w:rsid w:val="13EF4742"/>
    <w:rsid w:val="178F3B0E"/>
    <w:rsid w:val="19A55291"/>
    <w:rsid w:val="1A6E409D"/>
    <w:rsid w:val="1ACE7DEE"/>
    <w:rsid w:val="1D4A0241"/>
    <w:rsid w:val="1DE55F0B"/>
    <w:rsid w:val="1E6C0A54"/>
    <w:rsid w:val="23D63116"/>
    <w:rsid w:val="26A57234"/>
    <w:rsid w:val="27B970E2"/>
    <w:rsid w:val="29B77727"/>
    <w:rsid w:val="2B8A0784"/>
    <w:rsid w:val="2B8B77FD"/>
    <w:rsid w:val="2FFC3ECE"/>
    <w:rsid w:val="302C7224"/>
    <w:rsid w:val="32313149"/>
    <w:rsid w:val="37577894"/>
    <w:rsid w:val="38290394"/>
    <w:rsid w:val="3BF86CB1"/>
    <w:rsid w:val="3F850EA5"/>
    <w:rsid w:val="41077087"/>
    <w:rsid w:val="43C31A60"/>
    <w:rsid w:val="4B35003F"/>
    <w:rsid w:val="4E386B6D"/>
    <w:rsid w:val="523C1DAD"/>
    <w:rsid w:val="55E00330"/>
    <w:rsid w:val="585336FE"/>
    <w:rsid w:val="5E4A2CDD"/>
    <w:rsid w:val="5F7768AC"/>
    <w:rsid w:val="634C513D"/>
    <w:rsid w:val="66F12E0D"/>
    <w:rsid w:val="696A4500"/>
    <w:rsid w:val="6DB53DEA"/>
    <w:rsid w:val="6EA0512F"/>
    <w:rsid w:val="6F1D05CE"/>
    <w:rsid w:val="708E3B5D"/>
    <w:rsid w:val="724C49FA"/>
    <w:rsid w:val="7475174F"/>
    <w:rsid w:val="771816DB"/>
    <w:rsid w:val="77620912"/>
    <w:rsid w:val="7A6619D4"/>
    <w:rsid w:val="7DAB5338"/>
    <w:rsid w:val="7DF62256"/>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8"/>
    <w:unhideWhenUsed/>
    <w:qFormat/>
    <w:uiPriority w:val="99"/>
    <w:pPr>
      <w:tabs>
        <w:tab w:val="center" w:pos="4153"/>
        <w:tab w:val="right" w:pos="8306"/>
      </w:tabs>
      <w:snapToGrid w:val="0"/>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qFormat/>
    <w:uiPriority w:val="1"/>
    <w:pPr>
      <w:spacing w:line="1521" w:lineRule="exact"/>
      <w:ind w:left="749" w:right="519"/>
      <w:jc w:val="center"/>
    </w:pPr>
    <w:rPr>
      <w:rFonts w:ascii="方正小标宋简体" w:hAnsi="方正小标宋简体" w:eastAsia="方正小标宋简体" w:cs="方正小标宋简体"/>
      <w:sz w:val="96"/>
      <w:szCs w:val="9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标题 11"/>
    <w:basedOn w:val="1"/>
    <w:qFormat/>
    <w:uiPriority w:val="1"/>
    <w:pPr>
      <w:ind w:left="749" w:right="751"/>
      <w:jc w:val="center"/>
      <w:outlineLvl w:val="1"/>
    </w:pPr>
    <w:rPr>
      <w:rFonts w:ascii="黑体" w:hAnsi="黑体" w:eastAsia="黑体" w:cs="黑体"/>
      <w:b/>
      <w:bCs/>
      <w:sz w:val="84"/>
      <w:szCs w:val="84"/>
    </w:rPr>
  </w:style>
  <w:style w:type="paragraph" w:customStyle="1" w:styleId="12">
    <w:name w:val="标题 21"/>
    <w:basedOn w:val="1"/>
    <w:qFormat/>
    <w:uiPriority w:val="1"/>
    <w:pPr>
      <w:spacing w:before="11"/>
      <w:ind w:left="749"/>
      <w:jc w:val="center"/>
      <w:outlineLvl w:val="2"/>
    </w:pPr>
    <w:rPr>
      <w:b/>
      <w:bCs/>
      <w:sz w:val="44"/>
      <w:szCs w:val="44"/>
    </w:rPr>
  </w:style>
  <w:style w:type="paragraph" w:customStyle="1" w:styleId="13">
    <w:name w:val="标题 31"/>
    <w:basedOn w:val="1"/>
    <w:qFormat/>
    <w:uiPriority w:val="1"/>
    <w:pPr>
      <w:spacing w:before="38"/>
      <w:ind w:right="1"/>
      <w:jc w:val="center"/>
      <w:outlineLvl w:val="3"/>
    </w:pPr>
    <w:rPr>
      <w:sz w:val="44"/>
      <w:szCs w:val="44"/>
    </w:rPr>
  </w:style>
  <w:style w:type="paragraph" w:customStyle="1" w:styleId="14">
    <w:name w:val="标题 41"/>
    <w:basedOn w:val="1"/>
    <w:qFormat/>
    <w:uiPriority w:val="1"/>
    <w:pPr>
      <w:ind w:left="749" w:right="31"/>
      <w:jc w:val="center"/>
      <w:outlineLvl w:val="4"/>
    </w:pPr>
    <w:rPr>
      <w:rFonts w:ascii="方正小标宋简体" w:hAnsi="方正小标宋简体" w:eastAsia="方正小标宋简体" w:cs="方正小标宋简体"/>
      <w:sz w:val="36"/>
      <w:szCs w:val="36"/>
    </w:rPr>
  </w:style>
  <w:style w:type="paragraph" w:styleId="15">
    <w:name w:val="List Paragraph"/>
    <w:basedOn w:val="1"/>
    <w:qFormat/>
    <w:uiPriority w:val="1"/>
    <w:pPr>
      <w:spacing w:before="149"/>
      <w:ind w:left="640" w:hanging="323"/>
    </w:pPr>
  </w:style>
  <w:style w:type="paragraph" w:customStyle="1" w:styleId="16">
    <w:name w:val="Table Paragraph"/>
    <w:basedOn w:val="1"/>
    <w:qFormat/>
    <w:uiPriority w:val="1"/>
  </w:style>
  <w:style w:type="character" w:customStyle="1" w:styleId="17">
    <w:name w:val="页眉 字符"/>
    <w:basedOn w:val="9"/>
    <w:link w:val="4"/>
    <w:qFormat/>
    <w:uiPriority w:val="99"/>
    <w:rPr>
      <w:rFonts w:ascii="仿宋_GB2312" w:hAnsi="仿宋_GB2312" w:eastAsia="仿宋_GB2312" w:cs="仿宋_GB2312"/>
      <w:sz w:val="18"/>
      <w:szCs w:val="18"/>
      <w:lang w:eastAsia="zh-CN"/>
    </w:rPr>
  </w:style>
  <w:style w:type="character" w:customStyle="1" w:styleId="18">
    <w:name w:val="页脚 字符"/>
    <w:basedOn w:val="9"/>
    <w:link w:val="3"/>
    <w:qFormat/>
    <w:uiPriority w:val="99"/>
    <w:rPr>
      <w:rFonts w:ascii="仿宋_GB2312" w:hAnsi="仿宋_GB2312" w:eastAsia="仿宋_GB2312" w:cs="仿宋_GB231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3461</Words>
  <Characters>3712</Characters>
  <Lines>57</Lines>
  <Paragraphs>16</Paragraphs>
  <TotalTime>0</TotalTime>
  <ScaleCrop>false</ScaleCrop>
  <LinksUpToDate>false</LinksUpToDate>
  <CharactersWithSpaces>3773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2025-06-25T08:28:00Z</dcterms:created>
  <dc:creator>User</dc:creator>
  <cp:lastModifiedBy>Administrator</cp:lastModifiedBy>
  <cp:lastPrinted>2025-03-19T07:18:00Z</cp:lastPrinted>
  <dcterms:modified xsi:type="dcterms:W3CDTF">2025-09-08T09:18:46Z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TemplateDocerSaveRecord">
    <vt:lpwstr>eyJoZGlkIjoiOWU3M2I5MjUwMzM3MTU4YjA5NWRmNzJhNTBlZjhhN2UifQ==</vt:lpwstr>
  </property>
  <property fmtid="{D5CDD505-2E9C-101B-9397-08002B2CF9AE}" pid="6" name="KSOProductBuildVer">
    <vt:lpwstr>2052-12.1.0.22529</vt:lpwstr>
  </property>
  <property fmtid="{D5CDD505-2E9C-101B-9397-08002B2CF9AE}" pid="7" name="ICV">
    <vt:lpwstr>AB23AA425D74426F8C7CAFED2AD4710C_13</vt:lpwstr>
  </property>
</Properties>
</file>