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DE9B03">
      <w:pPr>
        <w:pStyle w:val="3"/>
        <w:rPr>
          <w:rFonts w:hint="eastAsia"/>
          <w:sz w:val="20"/>
        </w:rPr>
      </w:pPr>
    </w:p>
    <w:p w14:paraId="1027602F">
      <w:pPr>
        <w:pStyle w:val="3"/>
        <w:rPr>
          <w:rFonts w:hint="eastAsia"/>
          <w:sz w:val="20"/>
        </w:rPr>
      </w:pPr>
    </w:p>
    <w:p w14:paraId="648E55A4">
      <w:pPr>
        <w:pStyle w:val="3"/>
        <w:rPr>
          <w:rFonts w:hint="eastAsia"/>
          <w:sz w:val="20"/>
        </w:rPr>
      </w:pPr>
    </w:p>
    <w:p w14:paraId="387EA103">
      <w:pPr>
        <w:pStyle w:val="3"/>
        <w:rPr>
          <w:rFonts w:hint="eastAsia"/>
          <w:sz w:val="20"/>
        </w:rPr>
      </w:pPr>
    </w:p>
    <w:p w14:paraId="6B3FB016">
      <w:pPr>
        <w:pStyle w:val="3"/>
        <w:rPr>
          <w:rFonts w:hint="eastAsia"/>
          <w:sz w:val="20"/>
        </w:rPr>
      </w:pPr>
    </w:p>
    <w:p w14:paraId="2D338735">
      <w:pPr>
        <w:pStyle w:val="3"/>
        <w:spacing w:before="8"/>
        <w:rPr>
          <w:rFonts w:hint="eastAsia"/>
          <w:sz w:val="27"/>
        </w:rPr>
      </w:pPr>
    </w:p>
    <w:p w14:paraId="11C161FA">
      <w:pPr>
        <w:pStyle w:val="12"/>
        <w:spacing w:line="1059" w:lineRule="exact"/>
        <w:rPr>
          <w:rFonts w:hint="eastAsia"/>
        </w:rPr>
      </w:pPr>
      <w:r>
        <w:t>网上比选项目</w:t>
      </w:r>
    </w:p>
    <w:p w14:paraId="3FBA5478">
      <w:pPr>
        <w:spacing w:before="171"/>
        <w:ind w:left="1077" w:right="1081"/>
        <w:jc w:val="center"/>
        <w:rPr>
          <w:rFonts w:hint="eastAsia" w:ascii="黑体" w:eastAsia="黑体"/>
          <w:b/>
          <w:sz w:val="84"/>
        </w:rPr>
      </w:pPr>
      <w:r>
        <w:rPr>
          <w:rFonts w:hint="eastAsia" w:ascii="黑体" w:eastAsia="黑体"/>
          <w:b/>
          <w:sz w:val="84"/>
        </w:rPr>
        <w:t>采购文件</w:t>
      </w:r>
    </w:p>
    <w:p w14:paraId="3AA2DCBF">
      <w:pPr>
        <w:pStyle w:val="3"/>
        <w:rPr>
          <w:rFonts w:hint="eastAsia" w:ascii="黑体"/>
          <w:b/>
          <w:sz w:val="84"/>
        </w:rPr>
      </w:pPr>
    </w:p>
    <w:p w14:paraId="7C170B71">
      <w:pPr>
        <w:pStyle w:val="3"/>
        <w:spacing w:before="12"/>
        <w:rPr>
          <w:rFonts w:hint="eastAsia" w:ascii="黑体"/>
          <w:b/>
          <w:sz w:val="119"/>
        </w:rPr>
      </w:pPr>
    </w:p>
    <w:p w14:paraId="46D69E2A">
      <w:pPr>
        <w:tabs>
          <w:tab w:val="left" w:pos="7645"/>
        </w:tabs>
        <w:ind w:left="2916" w:leftChars="340" w:hanging="2168" w:hangingChars="600"/>
        <w:jc w:val="left"/>
        <w:rPr>
          <w:rFonts w:hint="default" w:ascii="Times New Roman" w:eastAsia="Times New Roman"/>
          <w:sz w:val="36"/>
          <w:u w:val="single"/>
          <w:lang w:val="en-US"/>
        </w:rPr>
      </w:pPr>
      <w:r>
        <w:rPr>
          <w:b/>
          <w:sz w:val="36"/>
        </w:rPr>
        <w:t>项目名称</w:t>
      </w:r>
      <w:r>
        <w:rPr>
          <w:rFonts w:ascii="Times New Roman" w:eastAsia="Times New Roman"/>
          <w:b/>
          <w:sz w:val="36"/>
        </w:rPr>
        <w:t>:</w:t>
      </w:r>
      <w:r>
        <w:rPr>
          <w:rFonts w:hint="eastAsia" w:ascii="Times New Roman" w:eastAsia="宋体"/>
          <w:b/>
          <w:sz w:val="36"/>
          <w:lang w:val="en-US" w:eastAsia="zh-CN"/>
        </w:rPr>
        <w:t xml:space="preserve">   </w:t>
      </w:r>
      <w:r>
        <w:rPr>
          <w:rFonts w:hint="eastAsia" w:ascii="Times New Roman" w:eastAsia="宋体"/>
          <w:b/>
          <w:sz w:val="36"/>
          <w:u w:val="single"/>
          <w:lang w:val="en-US" w:eastAsia="zh-CN"/>
        </w:rPr>
        <w:t xml:space="preserve">  宁德职业技术学院基于视觉为主的智能驾</w:t>
      </w:r>
      <w:r>
        <w:rPr>
          <w:rFonts w:hint="eastAsia" w:ascii="Times New Roman" w:eastAsia="宋体"/>
          <w:b/>
          <w:bCs w:val="0"/>
          <w:sz w:val="36"/>
          <w:u w:val="single"/>
          <w:lang w:val="en-US" w:eastAsia="zh-CN"/>
        </w:rPr>
        <w:t>驶汽车目标感知与控制研</w:t>
      </w:r>
      <w:r>
        <w:rPr>
          <w:rFonts w:hint="eastAsia" w:ascii="Times New Roman" w:eastAsia="宋体"/>
          <w:b/>
          <w:bCs w:val="0"/>
          <w:sz w:val="36"/>
          <w:highlight w:val="none"/>
          <w:u w:val="single"/>
          <w:lang w:val="en-US" w:eastAsia="zh-CN"/>
        </w:rPr>
        <w:t xml:space="preserve">究采购项目 </w:t>
      </w:r>
    </w:p>
    <w:p w14:paraId="0E31E0C7">
      <w:pPr>
        <w:pStyle w:val="3"/>
        <w:spacing w:before="9"/>
        <w:jc w:val="left"/>
        <w:rPr>
          <w:rFonts w:hint="eastAsia" w:ascii="Times New Roman"/>
          <w:sz w:val="21"/>
        </w:rPr>
      </w:pPr>
    </w:p>
    <w:p w14:paraId="4FF6B0ED">
      <w:pPr>
        <w:spacing w:before="49"/>
        <w:ind w:left="749" w:right="32"/>
        <w:jc w:val="left"/>
        <w:rPr>
          <w:rFonts w:hint="default" w:eastAsia="仿宋_GB2312"/>
          <w:b/>
          <w:sz w:val="36"/>
          <w:lang w:val="en-US" w:eastAsia="zh-CN"/>
        </w:rPr>
      </w:pPr>
      <w:r>
        <w:rPr>
          <w:b/>
          <w:sz w:val="36"/>
        </w:rPr>
        <w:t>经办单位：</w:t>
      </w:r>
      <w:r>
        <w:rPr>
          <w:rFonts w:hint="eastAsia"/>
          <w:b/>
          <w:sz w:val="36"/>
          <w:lang w:val="en-US" w:eastAsia="zh-CN"/>
        </w:rPr>
        <w:t xml:space="preserve"> </w:t>
      </w:r>
      <w:r>
        <w:rPr>
          <w:rFonts w:hint="eastAsia"/>
          <w:b/>
          <w:sz w:val="36"/>
          <w:u w:val="single"/>
          <w:lang w:val="en-US" w:eastAsia="zh-CN"/>
        </w:rPr>
        <w:t xml:space="preserve">     </w:t>
      </w:r>
      <w:r>
        <w:rPr>
          <w:rFonts w:hint="eastAsia"/>
          <w:b/>
          <w:sz w:val="36"/>
          <w:u w:val="single"/>
        </w:rPr>
        <w:t>宁德职业技术学院</w:t>
      </w:r>
      <w:r>
        <w:rPr>
          <w:rFonts w:hint="eastAsia"/>
          <w:b/>
          <w:sz w:val="36"/>
          <w:u w:val="single"/>
          <w:lang w:val="en-US" w:eastAsia="zh-CN"/>
        </w:rPr>
        <w:t xml:space="preserve">           </w:t>
      </w:r>
    </w:p>
    <w:p w14:paraId="14272083">
      <w:pPr>
        <w:pStyle w:val="3"/>
        <w:spacing w:before="7"/>
        <w:jc w:val="left"/>
        <w:rPr>
          <w:rFonts w:hint="eastAsia"/>
          <w:b/>
          <w:sz w:val="19"/>
        </w:rPr>
      </w:pPr>
    </w:p>
    <w:p w14:paraId="367B8D67">
      <w:pPr>
        <w:tabs>
          <w:tab w:val="left" w:pos="8675"/>
        </w:tabs>
        <w:spacing w:before="49"/>
        <w:ind w:firstLine="723" w:firstLineChars="200"/>
        <w:jc w:val="left"/>
        <w:rPr>
          <w:rFonts w:ascii="Times New Roman" w:eastAsia="Times New Roman"/>
          <w:b/>
          <w:sz w:val="36"/>
        </w:rPr>
      </w:pPr>
      <w:r>
        <w:rPr>
          <w:b/>
          <w:sz w:val="36"/>
        </w:rPr>
        <w:t>发布时间：</w:t>
      </w:r>
      <w:r>
        <w:rPr>
          <w:rFonts w:ascii="Times New Roman" w:eastAsia="Times New Roman"/>
          <w:b/>
          <w:sz w:val="36"/>
          <w:u w:val="single"/>
        </w:rPr>
        <w:t xml:space="preserve"> </w:t>
      </w:r>
      <w:r>
        <w:rPr>
          <w:rFonts w:hint="eastAsia" w:ascii="Times New Roman" w:eastAsia="宋体"/>
          <w:b/>
          <w:sz w:val="36"/>
          <w:u w:val="single"/>
          <w:lang w:val="en-US" w:eastAsia="zh-CN"/>
        </w:rPr>
        <w:t xml:space="preserve">             2026年09月</w:t>
      </w:r>
      <w:r>
        <w:rPr>
          <w:rFonts w:hint="eastAsia" w:ascii="Times New Roman" w:eastAsia="宋体"/>
          <w:b/>
          <w:sz w:val="36"/>
          <w:highlight w:val="none"/>
          <w:u w:val="single"/>
          <w:lang w:val="en-US" w:eastAsia="zh-CN"/>
        </w:rPr>
        <w:t>10</w:t>
      </w:r>
      <w:r>
        <w:rPr>
          <w:rFonts w:hint="eastAsia" w:ascii="Times New Roman" w:eastAsia="宋体"/>
          <w:b/>
          <w:sz w:val="36"/>
          <w:u w:val="single"/>
          <w:lang w:val="en-US" w:eastAsia="zh-CN"/>
        </w:rPr>
        <w:t>日</w:t>
      </w:r>
      <w:r>
        <w:rPr>
          <w:rFonts w:ascii="Times New Roman" w:eastAsia="Times New Roman"/>
          <w:b/>
          <w:sz w:val="36"/>
          <w:u w:val="single"/>
        </w:rPr>
        <w:tab/>
      </w:r>
    </w:p>
    <w:p w14:paraId="0265B156">
      <w:pPr>
        <w:rPr>
          <w:rFonts w:ascii="Times New Roman" w:eastAsia="Times New Roman"/>
          <w:sz w:val="36"/>
        </w:rPr>
        <w:sectPr>
          <w:footerReference r:id="rId3" w:type="default"/>
          <w:footerReference r:id="rId4" w:type="even"/>
          <w:pgSz w:w="11910" w:h="16840"/>
          <w:pgMar w:top="1420" w:right="1160" w:bottom="1340" w:left="1160" w:header="0" w:footer="1146" w:gutter="0"/>
          <w:cols w:space="720" w:num="1"/>
        </w:sectPr>
      </w:pPr>
    </w:p>
    <w:p w14:paraId="3DE77E09">
      <w:pPr>
        <w:spacing w:before="15"/>
        <w:ind w:left="749" w:right="747"/>
        <w:jc w:val="center"/>
        <w:rPr>
          <w:rFonts w:hint="eastAsia"/>
          <w:sz w:val="52"/>
        </w:rPr>
      </w:pPr>
      <w:r>
        <w:rPr>
          <w:sz w:val="52"/>
        </w:rPr>
        <w:t>目录</w:t>
      </w:r>
    </w:p>
    <w:p w14:paraId="7CA05E8A">
      <w:pPr>
        <w:pStyle w:val="3"/>
        <w:tabs>
          <w:tab w:val="right" w:leader="dot" w:pos="9485"/>
        </w:tabs>
        <w:spacing w:before="245"/>
        <w:ind w:left="640"/>
        <w:rPr>
          <w:rFonts w:hint="eastAsia"/>
        </w:rPr>
      </w:pPr>
      <w:r>
        <w:fldChar w:fldCharType="begin"/>
      </w:r>
      <w:r>
        <w:instrText xml:space="preserve"> HYPERLINK \l "_bookmark0" </w:instrText>
      </w:r>
      <w:r>
        <w:fldChar w:fldCharType="separate"/>
      </w:r>
      <w:r>
        <w:t>第一部分</w:t>
      </w:r>
      <w:r>
        <w:rPr>
          <w:spacing w:val="160"/>
        </w:rPr>
        <w:t xml:space="preserve"> </w:t>
      </w:r>
      <w:r>
        <w:t>报价供应商须知</w:t>
      </w:r>
      <w:r>
        <w:rPr>
          <w:rFonts w:ascii="Times New Roman" w:eastAsia="Times New Roman"/>
        </w:rPr>
        <w:tab/>
      </w:r>
      <w:r>
        <w:rPr>
          <w:rFonts w:hint="eastAsia" w:eastAsia="宋体"/>
          <w:lang w:val="en-US" w:eastAsia="zh-CN"/>
        </w:rPr>
        <w:t>3</w:t>
      </w:r>
      <w:r>
        <w:rPr>
          <w:rFonts w:hint="eastAsia"/>
        </w:rPr>
        <w:fldChar w:fldCharType="end"/>
      </w:r>
    </w:p>
    <w:p w14:paraId="099A90F5">
      <w:pPr>
        <w:pStyle w:val="3"/>
        <w:tabs>
          <w:tab w:val="right" w:leader="dot" w:pos="9485"/>
        </w:tabs>
        <w:spacing w:before="214"/>
        <w:ind w:left="640"/>
        <w:rPr>
          <w:rFonts w:hint="eastAsia"/>
        </w:rPr>
      </w:pPr>
      <w:r>
        <w:fldChar w:fldCharType="begin"/>
      </w:r>
      <w:r>
        <w:instrText xml:space="preserve"> HYPERLINK \l "_bookmark1" </w:instrText>
      </w:r>
      <w:r>
        <w:fldChar w:fldCharType="separate"/>
      </w:r>
      <w:r>
        <w:t>第二部分</w:t>
      </w:r>
      <w:r>
        <w:rPr>
          <w:spacing w:val="160"/>
        </w:rPr>
        <w:t xml:space="preserve"> </w:t>
      </w:r>
      <w:r>
        <w:t>采购需求书</w:t>
      </w:r>
      <w:r>
        <w:rPr>
          <w:rFonts w:ascii="Times New Roman" w:eastAsia="Times New Roman"/>
        </w:rPr>
        <w:tab/>
      </w:r>
      <w:r>
        <w:rPr>
          <w:rFonts w:hint="eastAsia" w:eastAsia="宋体"/>
          <w:lang w:val="en-US" w:eastAsia="zh-CN"/>
        </w:rPr>
        <w:t>7</w:t>
      </w:r>
      <w:r>
        <w:rPr>
          <w:rFonts w:hint="eastAsia"/>
        </w:rPr>
        <w:fldChar w:fldCharType="end"/>
      </w:r>
    </w:p>
    <w:p w14:paraId="63B5FE62">
      <w:pPr>
        <w:rPr>
          <w:rFonts w:hint="eastAsia" w:ascii="黑体" w:eastAsia="黑体"/>
          <w:spacing w:val="-1"/>
        </w:rPr>
      </w:pPr>
      <w:bookmarkStart w:id="0" w:name="_bookmark0"/>
      <w:bookmarkEnd w:id="0"/>
      <w:r>
        <w:rPr>
          <w:rFonts w:hint="eastAsia" w:ascii="黑体" w:eastAsia="黑体"/>
          <w:spacing w:val="-1"/>
        </w:rPr>
        <w:br w:type="page"/>
      </w:r>
    </w:p>
    <w:p w14:paraId="3BE369D8">
      <w:pPr>
        <w:pStyle w:val="3"/>
        <w:spacing w:line="560" w:lineRule="exact"/>
        <w:jc w:val="center"/>
        <w:rPr>
          <w:rFonts w:hint="eastAsia" w:ascii="黑体" w:eastAsia="黑体"/>
          <w:spacing w:val="-1"/>
        </w:rPr>
      </w:pPr>
      <w:r>
        <w:rPr>
          <w:rFonts w:hint="eastAsia" w:ascii="黑体" w:eastAsia="黑体"/>
          <w:spacing w:val="-1"/>
        </w:rPr>
        <w:t>第一部分</w:t>
      </w:r>
      <w:r>
        <w:rPr>
          <w:rFonts w:ascii="黑体" w:eastAsia="黑体"/>
          <w:spacing w:val="-1"/>
        </w:rPr>
        <w:t xml:space="preserve"> </w:t>
      </w:r>
      <w:r>
        <w:rPr>
          <w:rFonts w:hint="eastAsia" w:ascii="黑体" w:eastAsia="黑体"/>
          <w:spacing w:val="-1"/>
        </w:rPr>
        <w:t>报价供应商须知</w:t>
      </w:r>
    </w:p>
    <w:p w14:paraId="7E8663B9">
      <w:pPr>
        <w:pStyle w:val="3"/>
        <w:spacing w:line="560" w:lineRule="exact"/>
        <w:ind w:firstLine="608" w:firstLineChars="200"/>
        <w:jc w:val="both"/>
        <w:rPr>
          <w:rFonts w:hint="eastAsia"/>
        </w:rPr>
      </w:pPr>
      <w:r>
        <w:rPr>
          <w:w w:val="95"/>
        </w:rPr>
        <w:t>（报价人供应商应认真阅读采购文件中全部内容，并按</w:t>
      </w:r>
      <w:r>
        <w:rPr>
          <w:spacing w:val="-18"/>
        </w:rPr>
        <w:t>要求提交报价文件。</w:t>
      </w:r>
      <w:r>
        <w:t>）</w:t>
      </w:r>
    </w:p>
    <w:p w14:paraId="6BEB630F">
      <w:pPr>
        <w:pStyle w:val="3"/>
        <w:spacing w:line="560" w:lineRule="exact"/>
        <w:ind w:firstLine="636" w:firstLineChars="200"/>
        <w:rPr>
          <w:rFonts w:hint="eastAsia" w:ascii="黑体" w:eastAsia="黑体"/>
          <w:spacing w:val="-1"/>
        </w:rPr>
      </w:pPr>
      <w:bookmarkStart w:id="1" w:name="一、采购项目概况"/>
      <w:bookmarkEnd w:id="1"/>
      <w:r>
        <w:rPr>
          <w:rFonts w:hint="eastAsia" w:ascii="黑体" w:eastAsia="黑体"/>
          <w:spacing w:val="-1"/>
        </w:rPr>
        <w:t>一、采购项目概况</w:t>
      </w:r>
    </w:p>
    <w:p w14:paraId="74E549D2">
      <w:pPr>
        <w:tabs>
          <w:tab w:val="left" w:pos="1603"/>
        </w:tabs>
        <w:spacing w:line="560" w:lineRule="exact"/>
        <w:ind w:firstLine="608" w:firstLineChars="200"/>
        <w:jc w:val="both"/>
        <w:rPr>
          <w:rFonts w:hint="default" w:eastAsia="仿宋_GB2312"/>
          <w:sz w:val="32"/>
          <w:lang w:val="en-US" w:eastAsia="zh-CN"/>
        </w:rPr>
      </w:pPr>
      <w:r>
        <w:rPr>
          <w:rFonts w:hint="eastAsia"/>
          <w:w w:val="95"/>
          <w:sz w:val="32"/>
        </w:rPr>
        <w:t>1</w:t>
      </w:r>
      <w:r>
        <w:rPr>
          <w:w w:val="95"/>
          <w:sz w:val="32"/>
        </w:rPr>
        <w:t>.项目名称：</w:t>
      </w:r>
      <w:r>
        <w:rPr>
          <w:rFonts w:hint="eastAsia"/>
          <w:w w:val="95"/>
          <w:sz w:val="32"/>
        </w:rPr>
        <w:t>基于视觉为主的智能驾驶汽车目标感知与控制研究</w:t>
      </w:r>
      <w:r>
        <w:rPr>
          <w:rFonts w:hint="eastAsia"/>
          <w:w w:val="95"/>
          <w:sz w:val="32"/>
          <w:highlight w:val="none"/>
          <w:lang w:val="en-US" w:eastAsia="zh-CN"/>
        </w:rPr>
        <w:t>采购项目</w:t>
      </w:r>
    </w:p>
    <w:p w14:paraId="1397F8BE">
      <w:pPr>
        <w:tabs>
          <w:tab w:val="left" w:pos="1603"/>
        </w:tabs>
        <w:spacing w:line="560" w:lineRule="exact"/>
        <w:ind w:firstLine="608" w:firstLineChars="200"/>
        <w:jc w:val="both"/>
        <w:rPr>
          <w:rFonts w:hint="eastAsia" w:eastAsia="仿宋_GB2312"/>
          <w:sz w:val="32"/>
          <w:lang w:val="en-US" w:eastAsia="zh-CN"/>
        </w:rPr>
      </w:pPr>
      <w:r>
        <w:rPr>
          <w:rFonts w:hint="eastAsia"/>
          <w:w w:val="95"/>
          <w:sz w:val="32"/>
        </w:rPr>
        <w:t>2</w:t>
      </w:r>
      <w:r>
        <w:rPr>
          <w:w w:val="95"/>
          <w:sz w:val="32"/>
        </w:rPr>
        <w:t>.经办部门：</w:t>
      </w:r>
      <w:r>
        <w:rPr>
          <w:rFonts w:hint="eastAsia"/>
          <w:w w:val="95"/>
          <w:sz w:val="32"/>
          <w:lang w:val="en-US" w:eastAsia="zh-CN"/>
        </w:rPr>
        <w:t>新能源与智能制造学院</w:t>
      </w:r>
    </w:p>
    <w:p w14:paraId="1EB317BA">
      <w:pPr>
        <w:tabs>
          <w:tab w:val="left" w:pos="1603"/>
          <w:tab w:val="left" w:pos="3505"/>
          <w:tab w:val="left" w:pos="6860"/>
        </w:tabs>
        <w:spacing w:line="560" w:lineRule="exact"/>
        <w:ind w:firstLine="640" w:firstLineChars="200"/>
        <w:jc w:val="both"/>
        <w:rPr>
          <w:rFonts w:hint="eastAsia"/>
          <w:sz w:val="32"/>
        </w:rPr>
      </w:pPr>
      <w:r>
        <w:rPr>
          <w:rFonts w:hint="eastAsia"/>
          <w:sz w:val="32"/>
        </w:rPr>
        <w:t>3</w:t>
      </w:r>
      <w:r>
        <w:rPr>
          <w:sz w:val="32"/>
        </w:rPr>
        <w:t>.最高限价</w:t>
      </w:r>
      <w:r>
        <w:rPr>
          <w:rFonts w:hint="eastAsia"/>
          <w:sz w:val="32"/>
        </w:rPr>
        <w:t>：</w:t>
      </w:r>
      <w:r>
        <w:rPr>
          <w:rFonts w:hint="eastAsia"/>
          <w:sz w:val="32"/>
          <w:highlight w:val="none"/>
          <w:lang w:val="en-US" w:eastAsia="zh-CN"/>
        </w:rPr>
        <w:t>95000</w:t>
      </w:r>
      <w:r>
        <w:rPr>
          <w:spacing w:val="-3"/>
          <w:w w:val="99"/>
          <w:sz w:val="32"/>
          <w:highlight w:val="none"/>
        </w:rPr>
        <w:t>元</w:t>
      </w:r>
      <w:r>
        <w:rPr>
          <w:spacing w:val="2"/>
          <w:w w:val="99"/>
          <w:sz w:val="32"/>
        </w:rPr>
        <w:t>（</w:t>
      </w:r>
      <w:r>
        <w:rPr>
          <w:w w:val="99"/>
          <w:sz w:val="32"/>
        </w:rPr>
        <w:t>大写</w:t>
      </w:r>
      <w:r>
        <w:rPr>
          <w:spacing w:val="-3"/>
          <w:w w:val="99"/>
          <w:sz w:val="32"/>
        </w:rPr>
        <w:t>：</w:t>
      </w:r>
      <w:r>
        <w:rPr>
          <w:w w:val="99"/>
          <w:sz w:val="32"/>
        </w:rPr>
        <w:t>人</w:t>
      </w:r>
      <w:r>
        <w:rPr>
          <w:spacing w:val="2"/>
          <w:w w:val="99"/>
          <w:sz w:val="32"/>
        </w:rPr>
        <w:t>民</w:t>
      </w:r>
      <w:r>
        <w:rPr>
          <w:w w:val="99"/>
          <w:sz w:val="32"/>
          <w:highlight w:val="none"/>
        </w:rPr>
        <w:t>币</w:t>
      </w:r>
      <w:r>
        <w:rPr>
          <w:rFonts w:hint="eastAsia"/>
          <w:sz w:val="32"/>
          <w:highlight w:val="none"/>
          <w:lang w:val="en-US" w:eastAsia="zh-CN"/>
        </w:rPr>
        <w:t>玖万伍仟元</w:t>
      </w:r>
      <w:r>
        <w:rPr>
          <w:spacing w:val="2"/>
          <w:w w:val="99"/>
          <w:sz w:val="32"/>
          <w:highlight w:val="none"/>
        </w:rPr>
        <w:t>整</w:t>
      </w:r>
      <w:r>
        <w:rPr>
          <w:spacing w:val="-161"/>
          <w:w w:val="99"/>
          <w:sz w:val="32"/>
        </w:rPr>
        <w:t>）</w:t>
      </w:r>
      <w:r>
        <w:rPr>
          <w:spacing w:val="-3"/>
          <w:w w:val="99"/>
          <w:sz w:val="32"/>
        </w:rPr>
        <w:t>，</w:t>
      </w:r>
      <w:r>
        <w:rPr>
          <w:spacing w:val="-15"/>
          <w:w w:val="99"/>
          <w:sz w:val="32"/>
        </w:rPr>
        <w:t>供</w:t>
      </w:r>
      <w:r>
        <w:rPr>
          <w:sz w:val="32"/>
        </w:rPr>
        <w:t>应商报价高于最高限价按无效报价处理。</w:t>
      </w:r>
    </w:p>
    <w:p w14:paraId="1AAEC704">
      <w:pPr>
        <w:pStyle w:val="3"/>
        <w:spacing w:line="560" w:lineRule="exact"/>
        <w:ind w:firstLine="636" w:firstLineChars="200"/>
        <w:rPr>
          <w:rFonts w:hint="eastAsia" w:ascii="黑体" w:eastAsia="黑体"/>
          <w:spacing w:val="-1"/>
        </w:rPr>
      </w:pPr>
      <w:bookmarkStart w:id="2" w:name="二、相关说明"/>
      <w:bookmarkEnd w:id="2"/>
      <w:r>
        <w:rPr>
          <w:rFonts w:hint="eastAsia" w:ascii="黑体" w:eastAsia="黑体"/>
          <w:spacing w:val="-1"/>
        </w:rPr>
        <w:t>二、相关说明</w:t>
      </w:r>
    </w:p>
    <w:p w14:paraId="21FD17DB">
      <w:pPr>
        <w:pStyle w:val="3"/>
        <w:spacing w:line="560" w:lineRule="exact"/>
        <w:ind w:firstLine="608" w:firstLineChars="200"/>
        <w:jc w:val="both"/>
        <w:rPr>
          <w:rFonts w:hint="eastAsia"/>
        </w:rPr>
      </w:pPr>
      <w:r>
        <w:rPr>
          <w:w w:val="95"/>
        </w:rPr>
        <w:t>（一）本采购文件仅适用于</w:t>
      </w:r>
      <w:r>
        <w:rPr>
          <w:rFonts w:hint="eastAsia"/>
          <w:w w:val="95"/>
        </w:rPr>
        <w:t>宁德职业技术学院</w:t>
      </w:r>
      <w:r>
        <w:rPr>
          <w:w w:val="95"/>
        </w:rPr>
        <w:t>采购职能部门</w:t>
      </w:r>
      <w:r>
        <w:t>组织的网上比选采购活动。</w:t>
      </w:r>
    </w:p>
    <w:p w14:paraId="69527828">
      <w:pPr>
        <w:pStyle w:val="3"/>
        <w:spacing w:line="560" w:lineRule="exact"/>
        <w:ind w:firstLine="640" w:firstLineChars="200"/>
        <w:jc w:val="both"/>
        <w:rPr>
          <w:rFonts w:hint="eastAsia"/>
        </w:rPr>
      </w:pPr>
      <w:r>
        <w:t>（二）凡符合资格要求的供应商均可参加。</w:t>
      </w:r>
    </w:p>
    <w:p w14:paraId="31DC02C7">
      <w:pPr>
        <w:pStyle w:val="3"/>
        <w:spacing w:line="560" w:lineRule="exact"/>
        <w:ind w:firstLine="608" w:firstLineChars="200"/>
        <w:jc w:val="both"/>
        <w:rPr>
          <w:rFonts w:hint="eastAsia"/>
        </w:rPr>
      </w:pPr>
      <w:r>
        <w:rPr>
          <w:w w:val="95"/>
        </w:rPr>
        <w:t>（三）无论结果如何，参加的供应商自行承担因此所产</w:t>
      </w:r>
      <w:r>
        <w:t>生的全部费用。</w:t>
      </w:r>
    </w:p>
    <w:p w14:paraId="773CD1FA">
      <w:pPr>
        <w:pStyle w:val="3"/>
        <w:spacing w:line="560" w:lineRule="exact"/>
        <w:ind w:firstLine="636" w:firstLineChars="200"/>
        <w:rPr>
          <w:rFonts w:hint="eastAsia" w:ascii="黑体" w:eastAsia="黑体"/>
          <w:spacing w:val="-1"/>
        </w:rPr>
      </w:pPr>
      <w:bookmarkStart w:id="3" w:name="三、报价供应商资格"/>
      <w:bookmarkEnd w:id="3"/>
      <w:r>
        <w:rPr>
          <w:rFonts w:hint="eastAsia" w:ascii="黑体" w:eastAsia="黑体"/>
          <w:spacing w:val="-1"/>
        </w:rPr>
        <w:t>三、报价供应商资格</w:t>
      </w:r>
    </w:p>
    <w:p w14:paraId="53C58C5F">
      <w:pPr>
        <w:tabs>
          <w:tab w:val="left" w:pos="1603"/>
        </w:tabs>
        <w:spacing w:line="560" w:lineRule="exact"/>
        <w:ind w:firstLine="608" w:firstLineChars="200"/>
        <w:jc w:val="both"/>
        <w:rPr>
          <w:rFonts w:hint="eastAsia"/>
          <w:sz w:val="32"/>
        </w:rPr>
      </w:pPr>
      <w:bookmarkStart w:id="4" w:name="1.报价供应商须符合《中华人民共和国政府采购法》第二十二条规定条件且无行贿犯罪记"/>
      <w:bookmarkEnd w:id="4"/>
      <w:r>
        <w:rPr>
          <w:rFonts w:hint="eastAsia"/>
          <w:w w:val="95"/>
          <w:sz w:val="32"/>
        </w:rPr>
        <w:t>1</w:t>
      </w:r>
      <w:r>
        <w:rPr>
          <w:w w:val="95"/>
          <w:sz w:val="32"/>
        </w:rPr>
        <w:t>.报价供应商须符合《中华人民共和国政府采购法》第二十二条规定条件且无行贿犯罪记录（须提供相关证明文件</w:t>
      </w:r>
      <w:r>
        <w:rPr>
          <w:sz w:val="32"/>
        </w:rPr>
        <w:t>或书面声明）；</w:t>
      </w:r>
    </w:p>
    <w:p w14:paraId="1BA27696">
      <w:pPr>
        <w:tabs>
          <w:tab w:val="left" w:pos="1603"/>
        </w:tabs>
        <w:spacing w:line="560" w:lineRule="exact"/>
        <w:ind w:firstLine="608" w:firstLineChars="200"/>
        <w:jc w:val="both"/>
        <w:rPr>
          <w:rFonts w:hint="eastAsia"/>
          <w:sz w:val="32"/>
        </w:rPr>
      </w:pPr>
      <w:r>
        <w:rPr>
          <w:rFonts w:hint="eastAsia"/>
          <w:w w:val="95"/>
          <w:sz w:val="32"/>
        </w:rPr>
        <w:t>2</w:t>
      </w:r>
      <w:r>
        <w:rPr>
          <w:w w:val="95"/>
          <w:sz w:val="32"/>
        </w:rPr>
        <w:t>.本项目不接受联合体报价和自然人报价，不得分包、</w:t>
      </w:r>
      <w:r>
        <w:rPr>
          <w:sz w:val="32"/>
        </w:rPr>
        <w:t>转包。</w:t>
      </w:r>
    </w:p>
    <w:p w14:paraId="770887FC">
      <w:pPr>
        <w:pStyle w:val="3"/>
        <w:spacing w:line="560" w:lineRule="exact"/>
        <w:ind w:firstLine="636" w:firstLineChars="200"/>
        <w:rPr>
          <w:rFonts w:hint="eastAsia" w:ascii="黑体" w:eastAsia="黑体"/>
          <w:spacing w:val="-1"/>
        </w:rPr>
      </w:pPr>
      <w:bookmarkStart w:id="5" w:name="四、报价要求"/>
      <w:bookmarkEnd w:id="5"/>
      <w:r>
        <w:rPr>
          <w:rFonts w:hint="eastAsia" w:ascii="黑体" w:eastAsia="黑体"/>
          <w:spacing w:val="-1"/>
        </w:rPr>
        <w:t>四、报价要求</w:t>
      </w:r>
    </w:p>
    <w:p w14:paraId="5E26FC2B">
      <w:pPr>
        <w:pStyle w:val="3"/>
        <w:spacing w:line="560" w:lineRule="exact"/>
        <w:ind w:firstLine="608" w:firstLineChars="200"/>
        <w:jc w:val="both"/>
        <w:rPr>
          <w:rFonts w:hint="eastAsia"/>
          <w:w w:val="95"/>
        </w:rPr>
      </w:pPr>
      <w:r>
        <w:rPr>
          <w:w w:val="95"/>
          <w:szCs w:val="22"/>
        </w:rPr>
        <w:t>报价人应当根据采购项目的要求按人民币报价，“报价”如无特别说明，均指含税价格，发票为增值税专用发票或增值税普通发票（所包含的仪器设备类为增值税专用发票，物资耗材和服务类为增值税普通发票）。报价人报价应包括</w:t>
      </w:r>
      <w:r>
        <w:rPr>
          <w:w w:val="95"/>
        </w:rPr>
        <w:t>全部货物、服务的相应价格及相关税费、运输到指定地点的装运费用、安装调试、系统集成、培训、售后服务等其他有关的所有费用，包括但不限于人工、材料、机械、管理、维护、保险、利润、税金、政策性文件规定及合同包含的所有风险、责任等各项应有费用。经评审确认的报价除非因特殊原因并经双方协商同意，报价人不得再要求追加任何费用。</w:t>
      </w:r>
    </w:p>
    <w:p w14:paraId="6C39A1FB">
      <w:pPr>
        <w:pStyle w:val="3"/>
        <w:spacing w:line="560" w:lineRule="exact"/>
        <w:ind w:firstLine="608" w:firstLineChars="200"/>
        <w:jc w:val="both"/>
        <w:rPr>
          <w:rFonts w:hint="eastAsia"/>
          <w:w w:val="95"/>
        </w:rPr>
      </w:pPr>
      <w:r>
        <w:rPr>
          <w:w w:val="95"/>
        </w:rPr>
        <w:t>提醒：报价为采购清单总价。报价文件中只能提供唯一明确报价。</w:t>
      </w:r>
    </w:p>
    <w:p w14:paraId="20827C12">
      <w:pPr>
        <w:pStyle w:val="3"/>
        <w:spacing w:line="560" w:lineRule="exact"/>
        <w:ind w:firstLine="636" w:firstLineChars="200"/>
        <w:rPr>
          <w:rFonts w:hint="eastAsia" w:ascii="黑体" w:eastAsia="黑体"/>
          <w:spacing w:val="-1"/>
        </w:rPr>
      </w:pPr>
      <w:bookmarkStart w:id="6" w:name="五、报价文件要求"/>
      <w:bookmarkEnd w:id="6"/>
      <w:r>
        <w:rPr>
          <w:rFonts w:hint="eastAsia" w:ascii="黑体" w:eastAsia="黑体"/>
          <w:spacing w:val="-1"/>
        </w:rPr>
        <w:t>五、报价文件要求</w:t>
      </w:r>
    </w:p>
    <w:p w14:paraId="66482C88">
      <w:pPr>
        <w:spacing w:line="560" w:lineRule="exact"/>
        <w:ind w:firstLine="640" w:firstLineChars="200"/>
        <w:jc w:val="both"/>
        <w:rPr>
          <w:rFonts w:hint="eastAsia"/>
          <w:sz w:val="32"/>
        </w:rPr>
      </w:pPr>
      <w:r>
        <w:rPr>
          <w:sz w:val="32"/>
        </w:rPr>
        <w:t>报价人应按照下列内容及顺序编写、装订报价文件。</w:t>
      </w:r>
      <w:r>
        <w:rPr>
          <w:b/>
          <w:sz w:val="32"/>
        </w:rPr>
        <w:t>报价文件中所有资格性、符合性证明材料均应当按照要求提供</w:t>
      </w:r>
      <w:r>
        <w:rPr>
          <w:b/>
          <w:w w:val="95"/>
          <w:sz w:val="32"/>
        </w:rPr>
        <w:t>完整、全面、清晰可辨的证明材料，如为“复印件、扫描件、</w:t>
      </w:r>
      <w:r>
        <w:rPr>
          <w:b/>
          <w:sz w:val="32"/>
        </w:rPr>
        <w:t>网页打印件”均应当加盖供应商单位公章方为有效</w:t>
      </w:r>
      <w:r>
        <w:rPr>
          <w:sz w:val="32"/>
        </w:rPr>
        <w:t>。</w:t>
      </w:r>
    </w:p>
    <w:p w14:paraId="2963C4D5">
      <w:pPr>
        <w:pStyle w:val="3"/>
        <w:spacing w:line="560" w:lineRule="exact"/>
        <w:ind w:firstLine="608" w:firstLineChars="200"/>
        <w:jc w:val="both"/>
        <w:rPr>
          <w:rFonts w:hint="eastAsia"/>
          <w:w w:val="95"/>
          <w:szCs w:val="22"/>
        </w:rPr>
      </w:pPr>
      <w:r>
        <w:rPr>
          <w:rFonts w:hint="eastAsia"/>
          <w:w w:val="95"/>
          <w:szCs w:val="22"/>
        </w:rPr>
        <w:t>（一）报价文件的构成、顺序及要求</w:t>
      </w:r>
    </w:p>
    <w:p w14:paraId="2A9699FD">
      <w:pPr>
        <w:tabs>
          <w:tab w:val="left" w:pos="1603"/>
        </w:tabs>
        <w:spacing w:line="560" w:lineRule="exact"/>
        <w:ind w:firstLine="608" w:firstLineChars="200"/>
        <w:jc w:val="both"/>
        <w:rPr>
          <w:rFonts w:hint="eastAsia"/>
          <w:w w:val="95"/>
          <w:sz w:val="32"/>
        </w:rPr>
      </w:pPr>
      <w:r>
        <w:rPr>
          <w:rFonts w:hint="eastAsia"/>
          <w:w w:val="95"/>
          <w:sz w:val="32"/>
        </w:rPr>
        <w:t>1</w:t>
      </w:r>
      <w:r>
        <w:rPr>
          <w:w w:val="95"/>
          <w:sz w:val="32"/>
        </w:rPr>
        <w:t>.文件封面；</w:t>
      </w:r>
    </w:p>
    <w:p w14:paraId="5625E355">
      <w:pPr>
        <w:tabs>
          <w:tab w:val="left" w:pos="1603"/>
        </w:tabs>
        <w:spacing w:line="560" w:lineRule="exact"/>
        <w:ind w:firstLine="608" w:firstLineChars="200"/>
        <w:jc w:val="both"/>
        <w:rPr>
          <w:rFonts w:hint="eastAsia"/>
          <w:w w:val="95"/>
          <w:sz w:val="32"/>
        </w:rPr>
      </w:pPr>
      <w:r>
        <w:rPr>
          <w:rFonts w:hint="eastAsia"/>
          <w:w w:val="95"/>
          <w:sz w:val="32"/>
        </w:rPr>
        <w:t>2</w:t>
      </w:r>
      <w:r>
        <w:rPr>
          <w:w w:val="95"/>
          <w:sz w:val="32"/>
        </w:rPr>
        <w:t>.目录；</w:t>
      </w:r>
    </w:p>
    <w:p w14:paraId="4D7B5DDB">
      <w:pPr>
        <w:tabs>
          <w:tab w:val="left" w:pos="1603"/>
        </w:tabs>
        <w:spacing w:line="560" w:lineRule="exact"/>
        <w:ind w:firstLine="643" w:firstLineChars="200"/>
        <w:jc w:val="both"/>
        <w:rPr>
          <w:rFonts w:hint="eastAsia"/>
          <w:w w:val="95"/>
          <w:sz w:val="32"/>
        </w:rPr>
      </w:pPr>
      <w:r>
        <w:rPr>
          <w:rFonts w:hint="eastAsia"/>
          <w:b/>
          <w:sz w:val="32"/>
        </w:rPr>
        <w:t>3</w:t>
      </w:r>
      <w:r>
        <w:rPr>
          <w:b/>
          <w:sz w:val="32"/>
        </w:rPr>
        <w:t>.资格性审查材料，包括但不限于：</w:t>
      </w:r>
    </w:p>
    <w:p w14:paraId="106E74CA">
      <w:pPr>
        <w:tabs>
          <w:tab w:val="left" w:pos="2100"/>
        </w:tabs>
        <w:spacing w:line="560" w:lineRule="exact"/>
        <w:ind w:firstLine="608" w:firstLineChars="200"/>
        <w:jc w:val="both"/>
        <w:rPr>
          <w:rFonts w:hint="eastAsia"/>
          <w:sz w:val="32"/>
        </w:rPr>
      </w:pPr>
      <w:r>
        <w:rPr>
          <w:rFonts w:hint="eastAsia"/>
          <w:w w:val="95"/>
          <w:sz w:val="32"/>
        </w:rPr>
        <w:t>（1）</w:t>
      </w:r>
      <w:r>
        <w:rPr>
          <w:w w:val="95"/>
          <w:sz w:val="32"/>
        </w:rPr>
        <w:t>营业执照（或事业法人登记证等相关证明）副本</w:t>
      </w:r>
      <w:r>
        <w:rPr>
          <w:sz w:val="32"/>
        </w:rPr>
        <w:t>复印件；</w:t>
      </w:r>
    </w:p>
    <w:p w14:paraId="4298FDB7">
      <w:pPr>
        <w:tabs>
          <w:tab w:val="left" w:pos="2081"/>
        </w:tabs>
        <w:spacing w:line="560" w:lineRule="exact"/>
        <w:ind w:firstLine="608" w:firstLineChars="200"/>
        <w:jc w:val="both"/>
        <w:rPr>
          <w:rFonts w:hint="eastAsia"/>
          <w:spacing w:val="1"/>
          <w:w w:val="95"/>
          <w:sz w:val="32"/>
        </w:rPr>
      </w:pPr>
      <w:r>
        <w:rPr>
          <w:rFonts w:hint="eastAsia"/>
          <w:w w:val="95"/>
          <w:sz w:val="32"/>
        </w:rPr>
        <w:t>（2）</w:t>
      </w:r>
      <w:r>
        <w:rPr>
          <w:w w:val="95"/>
          <w:sz w:val="32"/>
        </w:rPr>
        <w:t>相关资质证书或许可证书等复印件；</w:t>
      </w:r>
    </w:p>
    <w:p w14:paraId="1E6366C0">
      <w:pPr>
        <w:tabs>
          <w:tab w:val="left" w:pos="2081"/>
        </w:tabs>
        <w:spacing w:line="560" w:lineRule="exact"/>
        <w:ind w:firstLine="643" w:firstLineChars="200"/>
        <w:jc w:val="both"/>
        <w:rPr>
          <w:rFonts w:hint="eastAsia"/>
          <w:b/>
          <w:sz w:val="32"/>
        </w:rPr>
      </w:pPr>
      <w:r>
        <w:rPr>
          <w:b/>
          <w:sz w:val="32"/>
        </w:rPr>
        <w:t>4.符合性审查材料，包括但不限于：</w:t>
      </w:r>
    </w:p>
    <w:p w14:paraId="41AB9C26">
      <w:pPr>
        <w:tabs>
          <w:tab w:val="left" w:pos="2081"/>
        </w:tabs>
        <w:spacing w:line="560" w:lineRule="exact"/>
        <w:ind w:firstLine="640" w:firstLineChars="200"/>
        <w:jc w:val="both"/>
        <w:rPr>
          <w:rFonts w:hint="eastAsia"/>
          <w:sz w:val="32"/>
        </w:rPr>
      </w:pPr>
      <w:r>
        <w:rPr>
          <w:rFonts w:hint="eastAsia"/>
          <w:sz w:val="32"/>
        </w:rPr>
        <w:t>（1）</w:t>
      </w:r>
      <w:r>
        <w:rPr>
          <w:sz w:val="32"/>
        </w:rPr>
        <w:t>提供法人或负责人资格证明、授权委托书；</w:t>
      </w:r>
    </w:p>
    <w:p w14:paraId="3BFD5993">
      <w:pPr>
        <w:tabs>
          <w:tab w:val="left" w:pos="2081"/>
        </w:tabs>
        <w:spacing w:line="560" w:lineRule="exact"/>
        <w:ind w:firstLine="608" w:firstLineChars="200"/>
        <w:jc w:val="both"/>
        <w:rPr>
          <w:rFonts w:hint="eastAsia"/>
          <w:sz w:val="32"/>
        </w:rPr>
      </w:pPr>
      <w:r>
        <w:rPr>
          <w:rFonts w:hint="eastAsia"/>
          <w:w w:val="95"/>
          <w:sz w:val="32"/>
        </w:rPr>
        <w:t>（2）</w:t>
      </w:r>
      <w:r>
        <w:rPr>
          <w:w w:val="95"/>
          <w:sz w:val="32"/>
        </w:rPr>
        <w:t>报价明细表；</w:t>
      </w:r>
    </w:p>
    <w:p w14:paraId="64D3CB1C">
      <w:pPr>
        <w:pStyle w:val="3"/>
        <w:spacing w:line="560" w:lineRule="exact"/>
        <w:ind w:firstLine="608" w:firstLineChars="200"/>
        <w:jc w:val="both"/>
        <w:rPr>
          <w:rFonts w:hint="eastAsia"/>
          <w:w w:val="95"/>
          <w:szCs w:val="22"/>
        </w:rPr>
      </w:pPr>
      <w:r>
        <w:rPr>
          <w:rFonts w:hint="eastAsia"/>
          <w:w w:val="95"/>
          <w:szCs w:val="22"/>
        </w:rPr>
        <w:t>（二）报价文件的份数、签署和封装</w:t>
      </w:r>
    </w:p>
    <w:p w14:paraId="119142B3">
      <w:pPr>
        <w:pStyle w:val="16"/>
        <w:tabs>
          <w:tab w:val="left" w:pos="1603"/>
        </w:tabs>
        <w:spacing w:before="0" w:line="560" w:lineRule="exact"/>
        <w:ind w:left="0" w:firstLine="576" w:firstLineChars="200"/>
        <w:jc w:val="both"/>
        <w:rPr>
          <w:rFonts w:hint="eastAsia"/>
          <w:spacing w:val="-8"/>
          <w:w w:val="95"/>
          <w:sz w:val="32"/>
        </w:rPr>
      </w:pPr>
      <w:r>
        <w:rPr>
          <w:rFonts w:hint="eastAsia"/>
          <w:spacing w:val="-8"/>
          <w:w w:val="95"/>
          <w:sz w:val="32"/>
        </w:rPr>
        <w:t>1</w:t>
      </w:r>
      <w:r>
        <w:rPr>
          <w:spacing w:val="-8"/>
          <w:w w:val="95"/>
          <w:sz w:val="32"/>
        </w:rPr>
        <w:t>.报价人必须制作报价文件。报价文件份数为正本 1 份。将密封袋密封后加盖与报价人单位一致的有效印章。报价文件应规定时间内由评审小组现场拆封。</w:t>
      </w:r>
    </w:p>
    <w:p w14:paraId="5188F2C5">
      <w:pPr>
        <w:tabs>
          <w:tab w:val="left" w:pos="1603"/>
        </w:tabs>
        <w:spacing w:line="560" w:lineRule="exact"/>
        <w:ind w:firstLine="608" w:firstLineChars="200"/>
        <w:jc w:val="both"/>
        <w:rPr>
          <w:rFonts w:hint="eastAsia"/>
          <w:sz w:val="32"/>
        </w:rPr>
      </w:pPr>
      <w:r>
        <w:rPr>
          <w:rFonts w:hint="eastAsia"/>
          <w:w w:val="95"/>
          <w:sz w:val="32"/>
        </w:rPr>
        <w:t>2</w:t>
      </w:r>
      <w:r>
        <w:rPr>
          <w:w w:val="95"/>
          <w:sz w:val="32"/>
        </w:rPr>
        <w:t>.报价文件一经送达，无论报价人是否推荐成交，其报</w:t>
      </w:r>
      <w:r>
        <w:rPr>
          <w:sz w:val="32"/>
        </w:rPr>
        <w:t>价文件不予退还。</w:t>
      </w:r>
    </w:p>
    <w:p w14:paraId="0F4D7DDC">
      <w:pPr>
        <w:pStyle w:val="3"/>
        <w:spacing w:line="560" w:lineRule="exact"/>
        <w:ind w:firstLine="608" w:firstLineChars="200"/>
        <w:jc w:val="both"/>
        <w:rPr>
          <w:rFonts w:hint="eastAsia"/>
          <w:w w:val="95"/>
          <w:szCs w:val="22"/>
        </w:rPr>
      </w:pPr>
      <w:r>
        <w:rPr>
          <w:rFonts w:hint="eastAsia"/>
          <w:w w:val="95"/>
          <w:szCs w:val="22"/>
        </w:rPr>
        <w:t>（三）终止比选的情形</w:t>
      </w:r>
    </w:p>
    <w:p w14:paraId="3D1D4497">
      <w:pPr>
        <w:tabs>
          <w:tab w:val="left" w:pos="1612"/>
        </w:tabs>
        <w:spacing w:line="560" w:lineRule="exact"/>
        <w:ind w:firstLine="660" w:firstLineChars="200"/>
        <w:jc w:val="both"/>
        <w:rPr>
          <w:rFonts w:hint="eastAsia"/>
          <w:sz w:val="32"/>
        </w:rPr>
      </w:pPr>
      <w:r>
        <w:rPr>
          <w:rFonts w:hint="eastAsia"/>
          <w:spacing w:val="13"/>
          <w:w w:val="95"/>
          <w:sz w:val="32"/>
        </w:rPr>
        <w:t>1</w:t>
      </w:r>
      <w:r>
        <w:rPr>
          <w:spacing w:val="13"/>
          <w:w w:val="95"/>
          <w:sz w:val="32"/>
        </w:rPr>
        <w:t>.符合专业条件的供应商或者对询价文件作实质性响</w:t>
      </w:r>
      <w:r>
        <w:rPr>
          <w:spacing w:val="1"/>
          <w:w w:val="95"/>
          <w:sz w:val="32"/>
        </w:rPr>
        <w:t xml:space="preserve"> </w:t>
      </w:r>
      <w:r>
        <w:rPr>
          <w:sz w:val="32"/>
        </w:rPr>
        <w:t>应的供应商不足三家的；</w:t>
      </w:r>
    </w:p>
    <w:p w14:paraId="0A54CE57">
      <w:pPr>
        <w:tabs>
          <w:tab w:val="left" w:pos="1603"/>
        </w:tabs>
        <w:spacing w:line="560" w:lineRule="exact"/>
        <w:ind w:firstLine="640" w:firstLineChars="200"/>
        <w:jc w:val="both"/>
        <w:rPr>
          <w:rFonts w:hint="eastAsia"/>
          <w:sz w:val="32"/>
        </w:rPr>
      </w:pPr>
      <w:r>
        <w:rPr>
          <w:rFonts w:hint="eastAsia"/>
          <w:sz w:val="32"/>
        </w:rPr>
        <w:t>2</w:t>
      </w:r>
      <w:r>
        <w:rPr>
          <w:sz w:val="32"/>
        </w:rPr>
        <w:t>.出现影响采购公正的违法、违规行为的；</w:t>
      </w:r>
    </w:p>
    <w:p w14:paraId="3D3E7E36">
      <w:pPr>
        <w:tabs>
          <w:tab w:val="left" w:pos="1603"/>
        </w:tabs>
        <w:spacing w:line="560" w:lineRule="exact"/>
        <w:ind w:firstLine="640" w:firstLineChars="200"/>
        <w:jc w:val="both"/>
        <w:rPr>
          <w:rFonts w:hint="eastAsia"/>
          <w:sz w:val="32"/>
        </w:rPr>
      </w:pPr>
      <w:r>
        <w:rPr>
          <w:rFonts w:hint="eastAsia"/>
          <w:sz w:val="32"/>
        </w:rPr>
        <w:t>3</w:t>
      </w:r>
      <w:r>
        <w:rPr>
          <w:sz w:val="32"/>
        </w:rPr>
        <w:t>.报价供应商的报价均超过了采购预算；</w:t>
      </w:r>
    </w:p>
    <w:p w14:paraId="4FDDFB8E">
      <w:pPr>
        <w:tabs>
          <w:tab w:val="left" w:pos="1603"/>
        </w:tabs>
        <w:spacing w:line="560" w:lineRule="exact"/>
        <w:ind w:firstLine="640" w:firstLineChars="200"/>
        <w:jc w:val="both"/>
        <w:rPr>
          <w:rFonts w:hint="eastAsia"/>
          <w:sz w:val="32"/>
        </w:rPr>
      </w:pPr>
      <w:r>
        <w:rPr>
          <w:rFonts w:hint="eastAsia"/>
          <w:sz w:val="32"/>
        </w:rPr>
        <w:t>4</w:t>
      </w:r>
      <w:r>
        <w:rPr>
          <w:sz w:val="32"/>
        </w:rPr>
        <w:t>.因重大变故，采购任务取消的。</w:t>
      </w:r>
    </w:p>
    <w:p w14:paraId="000E5808">
      <w:pPr>
        <w:pStyle w:val="3"/>
        <w:spacing w:line="560" w:lineRule="exact"/>
        <w:ind w:firstLine="608" w:firstLineChars="200"/>
        <w:jc w:val="both"/>
        <w:rPr>
          <w:rFonts w:hint="eastAsia"/>
          <w:w w:val="95"/>
          <w:szCs w:val="22"/>
        </w:rPr>
      </w:pPr>
      <w:r>
        <w:rPr>
          <w:rFonts w:hint="eastAsia"/>
          <w:w w:val="95"/>
          <w:szCs w:val="22"/>
        </w:rPr>
        <w:t>（四）报价无效情况</w:t>
      </w:r>
    </w:p>
    <w:p w14:paraId="2DEC5339">
      <w:pPr>
        <w:tabs>
          <w:tab w:val="left" w:pos="1603"/>
        </w:tabs>
        <w:spacing w:line="560" w:lineRule="exact"/>
        <w:ind w:firstLine="608" w:firstLineChars="200"/>
        <w:rPr>
          <w:rFonts w:hint="eastAsia"/>
          <w:sz w:val="32"/>
        </w:rPr>
      </w:pPr>
      <w:r>
        <w:rPr>
          <w:rFonts w:hint="eastAsia"/>
          <w:w w:val="95"/>
          <w:sz w:val="32"/>
        </w:rPr>
        <w:t>1</w:t>
      </w:r>
      <w:r>
        <w:rPr>
          <w:w w:val="95"/>
          <w:sz w:val="32"/>
        </w:rPr>
        <w:t>.未按照询价文件规定要求装订、密封、签字、加盖报</w:t>
      </w:r>
      <w:r>
        <w:rPr>
          <w:spacing w:val="1"/>
          <w:w w:val="95"/>
          <w:sz w:val="32"/>
        </w:rPr>
        <w:t xml:space="preserve"> </w:t>
      </w:r>
      <w:r>
        <w:rPr>
          <w:sz w:val="32"/>
        </w:rPr>
        <w:t>价供应商公章的；</w:t>
      </w:r>
    </w:p>
    <w:p w14:paraId="31A431CE">
      <w:pPr>
        <w:tabs>
          <w:tab w:val="left" w:pos="1612"/>
        </w:tabs>
        <w:spacing w:line="560" w:lineRule="exact"/>
        <w:ind w:firstLine="660" w:firstLineChars="200"/>
        <w:rPr>
          <w:rFonts w:hint="eastAsia"/>
          <w:sz w:val="32"/>
        </w:rPr>
      </w:pPr>
      <w:r>
        <w:rPr>
          <w:rFonts w:hint="eastAsia"/>
          <w:spacing w:val="13"/>
          <w:w w:val="95"/>
          <w:sz w:val="32"/>
        </w:rPr>
        <w:t>2</w:t>
      </w:r>
      <w:r>
        <w:rPr>
          <w:spacing w:val="13"/>
          <w:w w:val="95"/>
          <w:sz w:val="32"/>
        </w:rPr>
        <w:t>.不具备询价文件中规定资格要求或提供资格证明文</w:t>
      </w:r>
      <w:r>
        <w:rPr>
          <w:spacing w:val="1"/>
          <w:w w:val="95"/>
          <w:sz w:val="32"/>
        </w:rPr>
        <w:t xml:space="preserve"> </w:t>
      </w:r>
      <w:r>
        <w:rPr>
          <w:sz w:val="32"/>
        </w:rPr>
        <w:t>件不全的；</w:t>
      </w:r>
    </w:p>
    <w:p w14:paraId="6D151D95">
      <w:pPr>
        <w:tabs>
          <w:tab w:val="left" w:pos="1603"/>
        </w:tabs>
        <w:spacing w:line="560" w:lineRule="exact"/>
        <w:ind w:firstLine="640" w:firstLineChars="200"/>
        <w:rPr>
          <w:rFonts w:hint="eastAsia"/>
          <w:sz w:val="32"/>
        </w:rPr>
      </w:pPr>
      <w:r>
        <w:rPr>
          <w:rFonts w:hint="eastAsia"/>
          <w:sz w:val="32"/>
        </w:rPr>
        <w:t>3</w:t>
      </w:r>
      <w:r>
        <w:rPr>
          <w:sz w:val="32"/>
        </w:rPr>
        <w:t>.报价超过最高限价的；</w:t>
      </w:r>
    </w:p>
    <w:p w14:paraId="31C8DA84">
      <w:pPr>
        <w:tabs>
          <w:tab w:val="left" w:pos="1603"/>
        </w:tabs>
        <w:spacing w:line="560" w:lineRule="exact"/>
        <w:ind w:firstLine="640" w:firstLineChars="200"/>
        <w:rPr>
          <w:rFonts w:hint="eastAsia"/>
          <w:sz w:val="32"/>
        </w:rPr>
      </w:pPr>
      <w:r>
        <w:rPr>
          <w:rFonts w:hint="eastAsia"/>
          <w:sz w:val="32"/>
        </w:rPr>
        <w:t>4</w:t>
      </w:r>
      <w:r>
        <w:rPr>
          <w:sz w:val="32"/>
        </w:rPr>
        <w:t>.提交的是可选择性报价的；</w:t>
      </w:r>
    </w:p>
    <w:p w14:paraId="499C5663">
      <w:pPr>
        <w:tabs>
          <w:tab w:val="left" w:pos="1603"/>
        </w:tabs>
        <w:spacing w:line="560" w:lineRule="exact"/>
        <w:ind w:firstLine="640" w:firstLineChars="200"/>
        <w:rPr>
          <w:rFonts w:hint="eastAsia"/>
          <w:sz w:val="32"/>
        </w:rPr>
      </w:pPr>
      <w:r>
        <w:rPr>
          <w:rFonts w:hint="eastAsia"/>
          <w:sz w:val="32"/>
        </w:rPr>
        <w:t>5</w:t>
      </w:r>
      <w:r>
        <w:rPr>
          <w:sz w:val="32"/>
        </w:rPr>
        <w:t>.报价内容与询价内容及技术要求有不满足的；</w:t>
      </w:r>
    </w:p>
    <w:p w14:paraId="217CD9FE">
      <w:pPr>
        <w:tabs>
          <w:tab w:val="left" w:pos="1603"/>
        </w:tabs>
        <w:spacing w:line="560" w:lineRule="exact"/>
        <w:ind w:firstLine="640" w:firstLineChars="200"/>
        <w:rPr>
          <w:rFonts w:hint="eastAsia"/>
          <w:sz w:val="32"/>
        </w:rPr>
      </w:pPr>
      <w:r>
        <w:rPr>
          <w:rFonts w:hint="eastAsia"/>
          <w:sz w:val="32"/>
        </w:rPr>
        <w:t>6</w:t>
      </w:r>
      <w:r>
        <w:rPr>
          <w:sz w:val="32"/>
        </w:rPr>
        <w:t>.报价有严重缺漏项目的；</w:t>
      </w:r>
    </w:p>
    <w:p w14:paraId="1864398C">
      <w:pPr>
        <w:tabs>
          <w:tab w:val="left" w:pos="1603"/>
        </w:tabs>
        <w:spacing w:line="560" w:lineRule="exact"/>
        <w:ind w:firstLine="608" w:firstLineChars="200"/>
        <w:rPr>
          <w:rFonts w:hint="eastAsia"/>
          <w:sz w:val="32"/>
        </w:rPr>
      </w:pPr>
      <w:r>
        <w:rPr>
          <w:rFonts w:hint="eastAsia"/>
          <w:w w:val="95"/>
          <w:sz w:val="32"/>
        </w:rPr>
        <w:t>7</w:t>
      </w:r>
      <w:r>
        <w:rPr>
          <w:w w:val="95"/>
          <w:sz w:val="32"/>
        </w:rPr>
        <w:t>.不符合法律、法规和询价文件中规定的其他实质性要</w:t>
      </w:r>
      <w:r>
        <w:rPr>
          <w:spacing w:val="1"/>
          <w:w w:val="95"/>
          <w:sz w:val="32"/>
        </w:rPr>
        <w:t xml:space="preserve"> </w:t>
      </w:r>
      <w:r>
        <w:rPr>
          <w:sz w:val="32"/>
        </w:rPr>
        <w:t>求的；</w:t>
      </w:r>
    </w:p>
    <w:p w14:paraId="7A580FA5">
      <w:pPr>
        <w:tabs>
          <w:tab w:val="left" w:pos="1603"/>
        </w:tabs>
        <w:spacing w:line="560" w:lineRule="exact"/>
        <w:ind w:firstLine="640" w:firstLineChars="200"/>
        <w:rPr>
          <w:rFonts w:hint="eastAsia"/>
          <w:sz w:val="32"/>
        </w:rPr>
      </w:pPr>
      <w:r>
        <w:rPr>
          <w:rFonts w:hint="eastAsia"/>
          <w:sz w:val="32"/>
        </w:rPr>
        <w:t>8</w:t>
      </w:r>
      <w:r>
        <w:rPr>
          <w:sz w:val="32"/>
        </w:rPr>
        <w:t>.出现影响采购公正的违法、违规行为的。</w:t>
      </w:r>
    </w:p>
    <w:p w14:paraId="3E3B0B71">
      <w:pPr>
        <w:pStyle w:val="3"/>
        <w:spacing w:line="560" w:lineRule="exact"/>
        <w:ind w:firstLine="636" w:firstLineChars="200"/>
        <w:rPr>
          <w:rFonts w:hint="eastAsia" w:ascii="黑体" w:eastAsia="黑体"/>
          <w:spacing w:val="-1"/>
        </w:rPr>
      </w:pPr>
      <w:r>
        <w:rPr>
          <w:rFonts w:hint="eastAsia" w:ascii="黑体" w:eastAsia="黑体"/>
          <w:spacing w:val="-1"/>
        </w:rPr>
        <w:t>六、评审办法</w:t>
      </w:r>
    </w:p>
    <w:p w14:paraId="1016D018">
      <w:pPr>
        <w:pStyle w:val="3"/>
        <w:tabs>
          <w:tab w:val="left" w:pos="5439"/>
        </w:tabs>
        <w:spacing w:line="560" w:lineRule="exact"/>
        <w:ind w:firstLine="640" w:firstLineChars="200"/>
        <w:rPr>
          <w:rFonts w:hint="eastAsia"/>
        </w:rPr>
      </w:pPr>
      <w:r>
        <w:t>本项目采用评审方法</w:t>
      </w:r>
      <w:r>
        <w:rPr>
          <w:rFonts w:hint="eastAsia"/>
          <w:lang w:val="en-US" w:eastAsia="zh-CN"/>
        </w:rPr>
        <w:t>为</w:t>
      </w:r>
      <w:r>
        <w:rPr>
          <w:rFonts w:hint="eastAsia"/>
          <w:u w:val="none"/>
          <w:lang w:val="en-US" w:eastAsia="zh-CN"/>
        </w:rPr>
        <w:t>综合评分法</w:t>
      </w:r>
      <w:r>
        <w:rPr>
          <w:u w:val="none"/>
        </w:rPr>
        <w:t>。</w:t>
      </w:r>
    </w:p>
    <w:p w14:paraId="473BA85F">
      <w:pPr>
        <w:pStyle w:val="3"/>
        <w:spacing w:line="560" w:lineRule="exact"/>
        <w:ind w:firstLine="608" w:firstLineChars="200"/>
        <w:jc w:val="both"/>
        <w:rPr>
          <w:rFonts w:hint="eastAsia"/>
          <w:w w:val="95"/>
        </w:rPr>
      </w:pPr>
      <w:r>
        <w:rPr>
          <w:rFonts w:hint="eastAsia"/>
          <w:w w:val="95"/>
          <w:lang w:val="en-US" w:eastAsia="zh-CN"/>
        </w:rPr>
        <w:t>综合评分</w:t>
      </w:r>
      <w:r>
        <w:rPr>
          <w:w w:val="95"/>
        </w:rPr>
        <w:t>法。</w:t>
      </w:r>
      <w:r>
        <w:rPr>
          <w:rFonts w:hint="eastAsia"/>
          <w:w w:val="95"/>
          <w:lang w:val="en-US" w:eastAsia="zh-CN"/>
        </w:rPr>
        <w:t>供应商</w:t>
      </w:r>
      <w:r>
        <w:rPr>
          <w:w w:val="95"/>
        </w:rPr>
        <w:t>响应</w:t>
      </w:r>
      <w:r>
        <w:rPr>
          <w:rFonts w:hint="eastAsia"/>
          <w:w w:val="95"/>
        </w:rPr>
        <w:t>文件</w:t>
      </w:r>
      <w:r>
        <w:rPr>
          <w:rFonts w:hint="eastAsia"/>
          <w:w w:val="95"/>
          <w:lang w:val="en-US" w:eastAsia="zh-CN"/>
        </w:rPr>
        <w:t>满足本项目</w:t>
      </w:r>
      <w:r>
        <w:rPr>
          <w:rFonts w:hint="eastAsia"/>
          <w:w w:val="95"/>
        </w:rPr>
        <w:t>全部实质性要求，且按照评审因素的量化指标评审得分（即总得分）最高的</w:t>
      </w:r>
      <w:r>
        <w:rPr>
          <w:rFonts w:hint="eastAsia"/>
          <w:w w:val="95"/>
          <w:lang w:val="en-US" w:eastAsia="zh-CN"/>
        </w:rPr>
        <w:t>供应商</w:t>
      </w:r>
      <w:r>
        <w:rPr>
          <w:rFonts w:hint="eastAsia"/>
          <w:w w:val="95"/>
        </w:rPr>
        <w:t>为</w:t>
      </w:r>
      <w:r>
        <w:rPr>
          <w:w w:val="95"/>
        </w:rPr>
        <w:t>成交候选人的比选方法</w:t>
      </w:r>
      <w:r>
        <w:rPr>
          <w:rFonts w:hint="eastAsia"/>
          <w:w w:val="95"/>
        </w:rPr>
        <w:t>。</w:t>
      </w:r>
    </w:p>
    <w:p w14:paraId="1D0DE137">
      <w:pPr>
        <w:pStyle w:val="3"/>
        <w:spacing w:line="560" w:lineRule="exact"/>
        <w:ind w:firstLine="636" w:firstLineChars="200"/>
        <w:rPr>
          <w:rFonts w:hint="eastAsia" w:ascii="黑体" w:eastAsia="黑体"/>
          <w:spacing w:val="-1"/>
        </w:rPr>
      </w:pPr>
      <w:bookmarkStart w:id="7" w:name="七、成交供应商确定"/>
      <w:bookmarkEnd w:id="7"/>
      <w:r>
        <w:rPr>
          <w:rFonts w:hint="eastAsia" w:ascii="黑体" w:eastAsia="黑体"/>
          <w:spacing w:val="-1"/>
        </w:rPr>
        <w:t>七、成交供应商确定</w:t>
      </w:r>
    </w:p>
    <w:p w14:paraId="3F19A93A">
      <w:pPr>
        <w:pStyle w:val="3"/>
        <w:spacing w:line="560" w:lineRule="exact"/>
        <w:ind w:firstLine="608" w:firstLineChars="200"/>
        <w:jc w:val="both"/>
        <w:rPr>
          <w:rFonts w:hint="eastAsia"/>
        </w:rPr>
      </w:pPr>
      <w:r>
        <w:rPr>
          <w:w w:val="95"/>
        </w:rPr>
        <w:t>各单位应对评审小组推荐的成交供应商确认后，在发出</w:t>
      </w:r>
      <w:r>
        <w:rPr>
          <w:spacing w:val="2"/>
          <w:w w:val="95"/>
        </w:rPr>
        <w:t>比选结果公告后</w:t>
      </w:r>
      <w:r>
        <w:rPr>
          <w:w w:val="95"/>
        </w:rPr>
        <w:t>30日内与成交供应商签订采购合同。若成</w:t>
      </w:r>
      <w:r>
        <w:rPr>
          <w:spacing w:val="11"/>
          <w:w w:val="95"/>
        </w:rPr>
        <w:t>交供应商放弃成交资格或不按照学校采购制度的规定签订</w:t>
      </w:r>
      <w:r>
        <w:rPr>
          <w:w w:val="95"/>
        </w:rPr>
        <w:t>合同或被申购单位单方面解除合同的，申购单位有权依照排</w:t>
      </w:r>
      <w:r>
        <w:t>名先后顺序依次选择其他供应商作为成交供应商。</w:t>
      </w:r>
    </w:p>
    <w:p w14:paraId="6F757322">
      <w:pPr>
        <w:spacing w:line="560" w:lineRule="exact"/>
        <w:ind w:firstLine="440" w:firstLineChars="200"/>
        <w:jc w:val="both"/>
        <w:rPr>
          <w:rFonts w:hint="eastAsia"/>
        </w:rPr>
        <w:sectPr>
          <w:footerReference r:id="rId5" w:type="default"/>
          <w:footerReference r:id="rId6" w:type="even"/>
          <w:pgSz w:w="11910" w:h="16840"/>
          <w:pgMar w:top="1440" w:right="1800" w:bottom="1440" w:left="1800" w:header="0" w:footer="1146" w:gutter="0"/>
          <w:cols w:space="720" w:num="1"/>
          <w:docGrid w:linePitch="299" w:charSpace="0"/>
        </w:sectPr>
      </w:pPr>
    </w:p>
    <w:p w14:paraId="57F7823D">
      <w:pPr>
        <w:pStyle w:val="3"/>
        <w:spacing w:line="560" w:lineRule="exact"/>
        <w:jc w:val="center"/>
        <w:rPr>
          <w:rFonts w:hint="eastAsia" w:ascii="黑体" w:eastAsia="黑体"/>
          <w:spacing w:val="12"/>
        </w:rPr>
      </w:pPr>
      <w:bookmarkStart w:id="8" w:name="_bookmark1"/>
      <w:bookmarkEnd w:id="8"/>
      <w:r>
        <w:rPr>
          <w:rFonts w:hint="eastAsia" w:ascii="黑体" w:eastAsia="黑体"/>
          <w:spacing w:val="12"/>
        </w:rPr>
        <w:t>第二部分 采购需求书</w:t>
      </w:r>
    </w:p>
    <w:p w14:paraId="2D53AD34">
      <w:pPr>
        <w:pStyle w:val="3"/>
        <w:spacing w:line="560" w:lineRule="exact"/>
        <w:ind w:firstLine="636" w:firstLineChars="200"/>
        <w:rPr>
          <w:rFonts w:hint="eastAsia" w:ascii="黑体" w:eastAsia="黑体"/>
          <w:spacing w:val="-1"/>
        </w:rPr>
      </w:pPr>
      <w:r>
        <w:rPr>
          <w:rFonts w:hint="eastAsia" w:ascii="黑体" w:eastAsia="黑体"/>
          <w:spacing w:val="-1"/>
        </w:rPr>
        <w:t>一、项目概况</w:t>
      </w:r>
    </w:p>
    <w:p w14:paraId="70740AC4">
      <w:pPr>
        <w:tabs>
          <w:tab w:val="left" w:pos="1603"/>
        </w:tabs>
        <w:spacing w:line="560" w:lineRule="exact"/>
        <w:ind w:firstLine="608" w:firstLineChars="200"/>
        <w:jc w:val="both"/>
        <w:rPr>
          <w:rFonts w:hint="default" w:eastAsia="仿宋_GB2312"/>
          <w:b/>
          <w:sz w:val="36"/>
          <w:highlight w:val="yellow"/>
          <w:u w:val="single"/>
          <w:lang w:val="en-US" w:eastAsia="zh-CN"/>
        </w:rPr>
      </w:pPr>
      <w:r>
        <w:rPr>
          <w:rFonts w:hint="eastAsia"/>
          <w:w w:val="95"/>
          <w:sz w:val="32"/>
        </w:rPr>
        <w:t>1</w:t>
      </w:r>
      <w:r>
        <w:rPr>
          <w:w w:val="95"/>
          <w:sz w:val="32"/>
        </w:rPr>
        <w:t>.项目名称：</w:t>
      </w:r>
      <w:r>
        <w:rPr>
          <w:rFonts w:hint="eastAsia"/>
          <w:w w:val="95"/>
          <w:sz w:val="32"/>
        </w:rPr>
        <w:t>基于视觉为主的智能驾驶汽车目标感知与控制研究</w:t>
      </w:r>
      <w:r>
        <w:rPr>
          <w:rFonts w:hint="eastAsia"/>
          <w:w w:val="95"/>
          <w:sz w:val="32"/>
          <w:highlight w:val="none"/>
          <w:lang w:val="en-US" w:eastAsia="zh-CN"/>
        </w:rPr>
        <w:t>采购项目</w:t>
      </w:r>
    </w:p>
    <w:p w14:paraId="058B2C5E">
      <w:pPr>
        <w:tabs>
          <w:tab w:val="left" w:pos="1603"/>
        </w:tabs>
        <w:spacing w:line="560" w:lineRule="exact"/>
        <w:ind w:firstLine="608" w:firstLineChars="200"/>
        <w:jc w:val="both"/>
        <w:rPr>
          <w:rFonts w:hint="eastAsia" w:eastAsia="仿宋_GB2312"/>
          <w:sz w:val="32"/>
          <w:lang w:eastAsia="zh-CN"/>
        </w:rPr>
      </w:pPr>
      <w:r>
        <w:rPr>
          <w:rFonts w:hint="eastAsia"/>
          <w:w w:val="95"/>
          <w:sz w:val="32"/>
        </w:rPr>
        <w:t>2</w:t>
      </w:r>
      <w:r>
        <w:rPr>
          <w:w w:val="95"/>
          <w:sz w:val="32"/>
        </w:rPr>
        <w:t>.经办部门：</w:t>
      </w:r>
      <w:r>
        <w:rPr>
          <w:rFonts w:hint="eastAsia"/>
          <w:w w:val="95"/>
          <w:sz w:val="32"/>
          <w:lang w:val="en-US" w:eastAsia="zh-CN"/>
        </w:rPr>
        <w:t>新能源与智能制造学院</w:t>
      </w:r>
    </w:p>
    <w:p w14:paraId="4C217274">
      <w:pPr>
        <w:tabs>
          <w:tab w:val="left" w:pos="1603"/>
          <w:tab w:val="left" w:pos="3505"/>
          <w:tab w:val="left" w:pos="6860"/>
        </w:tabs>
        <w:spacing w:line="560" w:lineRule="exact"/>
        <w:ind w:firstLine="632" w:firstLineChars="200"/>
        <w:jc w:val="both"/>
        <w:rPr>
          <w:rFonts w:hint="eastAsia"/>
          <w:sz w:val="32"/>
        </w:rPr>
      </w:pPr>
      <w:r>
        <w:rPr>
          <w:rFonts w:hint="eastAsia"/>
          <w:w w:val="99"/>
          <w:sz w:val="32"/>
        </w:rPr>
        <w:t>3</w:t>
      </w:r>
      <w:r>
        <w:rPr>
          <w:w w:val="99"/>
          <w:sz w:val="32"/>
        </w:rPr>
        <w:t>.最</w:t>
      </w:r>
      <w:r>
        <w:rPr>
          <w:spacing w:val="2"/>
          <w:w w:val="99"/>
          <w:sz w:val="32"/>
        </w:rPr>
        <w:t>高</w:t>
      </w:r>
      <w:r>
        <w:rPr>
          <w:w w:val="99"/>
          <w:sz w:val="32"/>
        </w:rPr>
        <w:t>限价：</w:t>
      </w:r>
      <w:r>
        <w:rPr>
          <w:rFonts w:hint="eastAsia"/>
          <w:sz w:val="32"/>
          <w:highlight w:val="none"/>
          <w:lang w:val="en-US" w:eastAsia="zh-CN"/>
        </w:rPr>
        <w:t>95000</w:t>
      </w:r>
      <w:r>
        <w:rPr>
          <w:spacing w:val="-3"/>
          <w:w w:val="99"/>
          <w:sz w:val="32"/>
          <w:highlight w:val="none"/>
        </w:rPr>
        <w:t>元</w:t>
      </w:r>
      <w:r>
        <w:rPr>
          <w:spacing w:val="2"/>
          <w:w w:val="99"/>
          <w:sz w:val="32"/>
          <w:highlight w:val="none"/>
        </w:rPr>
        <w:t>（</w:t>
      </w:r>
      <w:r>
        <w:rPr>
          <w:w w:val="99"/>
          <w:sz w:val="32"/>
          <w:highlight w:val="none"/>
        </w:rPr>
        <w:t>大写</w:t>
      </w:r>
      <w:r>
        <w:rPr>
          <w:spacing w:val="-3"/>
          <w:w w:val="99"/>
          <w:sz w:val="32"/>
          <w:highlight w:val="none"/>
        </w:rPr>
        <w:t>：</w:t>
      </w:r>
      <w:r>
        <w:rPr>
          <w:w w:val="99"/>
          <w:sz w:val="32"/>
          <w:highlight w:val="none"/>
        </w:rPr>
        <w:t>人</w:t>
      </w:r>
      <w:r>
        <w:rPr>
          <w:spacing w:val="2"/>
          <w:w w:val="99"/>
          <w:sz w:val="32"/>
          <w:highlight w:val="none"/>
        </w:rPr>
        <w:t>民</w:t>
      </w:r>
      <w:r>
        <w:rPr>
          <w:w w:val="99"/>
          <w:sz w:val="32"/>
          <w:highlight w:val="none"/>
        </w:rPr>
        <w:t>币</w:t>
      </w:r>
      <w:r>
        <w:rPr>
          <w:rFonts w:hint="eastAsia"/>
          <w:sz w:val="32"/>
          <w:highlight w:val="none"/>
          <w:lang w:val="en-US" w:eastAsia="zh-CN"/>
        </w:rPr>
        <w:t>玖万伍仟元</w:t>
      </w:r>
      <w:r>
        <w:rPr>
          <w:spacing w:val="2"/>
          <w:w w:val="99"/>
          <w:sz w:val="32"/>
          <w:highlight w:val="none"/>
        </w:rPr>
        <w:t>整</w:t>
      </w:r>
      <w:r>
        <w:rPr>
          <w:spacing w:val="-161"/>
          <w:w w:val="99"/>
          <w:sz w:val="32"/>
          <w:highlight w:val="none"/>
        </w:rPr>
        <w:t>））</w:t>
      </w:r>
      <w:r>
        <w:rPr>
          <w:spacing w:val="-3"/>
          <w:w w:val="99"/>
          <w:sz w:val="32"/>
        </w:rPr>
        <w:t>，</w:t>
      </w:r>
      <w:r>
        <w:rPr>
          <w:spacing w:val="-15"/>
          <w:w w:val="99"/>
          <w:sz w:val="32"/>
        </w:rPr>
        <w:t>供</w:t>
      </w:r>
      <w:r>
        <w:rPr>
          <w:sz w:val="32"/>
        </w:rPr>
        <w:t>应商报价高于最高限价按无效报价处理。</w:t>
      </w:r>
    </w:p>
    <w:p w14:paraId="40D30831">
      <w:pPr>
        <w:pStyle w:val="3"/>
        <w:spacing w:line="560" w:lineRule="exact"/>
        <w:jc w:val="center"/>
        <w:rPr>
          <w:rFonts w:hint="eastAsia" w:ascii="黑体" w:eastAsia="黑体"/>
        </w:rPr>
      </w:pPr>
      <w:r>
        <w:rPr>
          <w:rFonts w:hint="eastAsia" w:ascii="黑体" w:eastAsia="黑体"/>
        </w:rPr>
        <w:t>二、采购标的</w:t>
      </w:r>
    </w:p>
    <w:p w14:paraId="713B461C">
      <w:pPr>
        <w:spacing w:line="560" w:lineRule="exact"/>
        <w:ind w:firstLine="640" w:firstLineChars="200"/>
        <w:rPr>
          <w:rFonts w:hint="eastAsia"/>
          <w:b/>
          <w:sz w:val="32"/>
        </w:rPr>
      </w:pPr>
      <w:r>
        <w:rPr>
          <w:sz w:val="32"/>
        </w:rPr>
        <w:t>（一）标的清单</w:t>
      </w:r>
    </w:p>
    <w:tbl>
      <w:tblPr>
        <w:tblStyle w:val="11"/>
        <w:tblW w:w="860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70"/>
        <w:gridCol w:w="4647"/>
        <w:gridCol w:w="2235"/>
        <w:gridCol w:w="954"/>
      </w:tblGrid>
      <w:tr w14:paraId="4277CC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7" w:hRule="atLeast"/>
          <w:jc w:val="center"/>
        </w:trPr>
        <w:tc>
          <w:tcPr>
            <w:tcW w:w="770" w:type="dxa"/>
            <w:vAlign w:val="center"/>
          </w:tcPr>
          <w:p w14:paraId="25753EF8">
            <w:pPr>
              <w:pStyle w:val="17"/>
              <w:spacing w:line="560" w:lineRule="exact"/>
              <w:rPr>
                <w:rFonts w:hint="eastAsia"/>
                <w:b/>
                <w:sz w:val="24"/>
                <w:szCs w:val="24"/>
              </w:rPr>
            </w:pPr>
            <w:r>
              <w:rPr>
                <w:b/>
                <w:w w:val="95"/>
                <w:sz w:val="24"/>
                <w:szCs w:val="24"/>
              </w:rPr>
              <w:t>序号</w:t>
            </w:r>
          </w:p>
        </w:tc>
        <w:tc>
          <w:tcPr>
            <w:tcW w:w="4647" w:type="dxa"/>
            <w:vAlign w:val="center"/>
          </w:tcPr>
          <w:p w14:paraId="66C04CEB">
            <w:pPr>
              <w:pStyle w:val="17"/>
              <w:spacing w:line="560" w:lineRule="exact"/>
              <w:rPr>
                <w:rFonts w:hint="eastAsia"/>
                <w:b/>
                <w:sz w:val="24"/>
                <w:szCs w:val="24"/>
              </w:rPr>
            </w:pPr>
            <w:r>
              <w:rPr>
                <w:b/>
                <w:w w:val="95"/>
                <w:sz w:val="24"/>
                <w:szCs w:val="24"/>
              </w:rPr>
              <w:t>货物/服务名称</w:t>
            </w:r>
          </w:p>
        </w:tc>
        <w:tc>
          <w:tcPr>
            <w:tcW w:w="2235" w:type="dxa"/>
            <w:vAlign w:val="center"/>
          </w:tcPr>
          <w:p w14:paraId="45F4450A">
            <w:pPr>
              <w:pStyle w:val="17"/>
              <w:spacing w:line="560" w:lineRule="exact"/>
              <w:jc w:val="center"/>
              <w:rPr>
                <w:rFonts w:hint="eastAsia"/>
                <w:b/>
                <w:sz w:val="24"/>
                <w:szCs w:val="24"/>
              </w:rPr>
            </w:pPr>
            <w:r>
              <w:rPr>
                <w:b/>
                <w:sz w:val="24"/>
                <w:szCs w:val="24"/>
              </w:rPr>
              <w:t>单位</w:t>
            </w:r>
          </w:p>
        </w:tc>
        <w:tc>
          <w:tcPr>
            <w:tcW w:w="954" w:type="dxa"/>
            <w:vAlign w:val="center"/>
          </w:tcPr>
          <w:p w14:paraId="45E2C408">
            <w:pPr>
              <w:pStyle w:val="17"/>
              <w:spacing w:line="560" w:lineRule="exact"/>
              <w:rPr>
                <w:rFonts w:hint="eastAsia"/>
                <w:b/>
                <w:sz w:val="24"/>
                <w:szCs w:val="24"/>
              </w:rPr>
            </w:pPr>
            <w:r>
              <w:rPr>
                <w:b/>
                <w:sz w:val="24"/>
                <w:szCs w:val="24"/>
              </w:rPr>
              <w:t>数量</w:t>
            </w:r>
          </w:p>
        </w:tc>
      </w:tr>
      <w:tr w14:paraId="02ED28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jc w:val="center"/>
        </w:trPr>
        <w:tc>
          <w:tcPr>
            <w:tcW w:w="770" w:type="dxa"/>
          </w:tcPr>
          <w:p w14:paraId="08400F1A">
            <w:pPr>
              <w:pStyle w:val="17"/>
              <w:spacing w:line="560" w:lineRule="exact"/>
              <w:jc w:val="center"/>
              <w:rPr>
                <w:rFonts w:hint="eastAsia"/>
                <w:sz w:val="24"/>
                <w:szCs w:val="24"/>
              </w:rPr>
            </w:pPr>
            <w:r>
              <w:rPr>
                <w:w w:val="99"/>
                <w:sz w:val="24"/>
                <w:szCs w:val="24"/>
              </w:rPr>
              <w:t>1</w:t>
            </w:r>
          </w:p>
        </w:tc>
        <w:tc>
          <w:tcPr>
            <w:tcW w:w="4647" w:type="dxa"/>
            <w:vAlign w:val="center"/>
          </w:tcPr>
          <w:p w14:paraId="3B303E0B">
            <w:pPr>
              <w:keepNext w:val="0"/>
              <w:keepLines w:val="0"/>
              <w:widowControl/>
              <w:suppressLineNumbers w:val="0"/>
              <w:jc w:val="left"/>
              <w:textAlignment w:val="center"/>
              <w:rPr>
                <w:rFonts w:hint="default" w:ascii="Times New Roman" w:eastAsia="仿宋_GB2312"/>
                <w:sz w:val="24"/>
                <w:szCs w:val="24"/>
                <w:lang w:val="en-US" w:eastAsia="zh-CN"/>
              </w:rPr>
            </w:pPr>
            <w:r>
              <w:rPr>
                <w:rFonts w:hint="eastAsia" w:ascii="仿宋" w:hAnsi="仿宋" w:eastAsia="仿宋" w:cs="仿宋"/>
                <w:i w:val="0"/>
                <w:iCs w:val="0"/>
                <w:color w:val="000000"/>
                <w:kern w:val="0"/>
                <w:sz w:val="24"/>
                <w:szCs w:val="24"/>
                <w:u w:val="none"/>
                <w:lang w:val="en-US" w:eastAsia="zh-CN" w:bidi="ar"/>
              </w:rPr>
              <w:t>无人驾驶小车平台</w:t>
            </w:r>
          </w:p>
        </w:tc>
        <w:tc>
          <w:tcPr>
            <w:tcW w:w="2235" w:type="dxa"/>
            <w:vAlign w:val="center"/>
          </w:tcPr>
          <w:p w14:paraId="644ECC76">
            <w:pPr>
              <w:keepNext w:val="0"/>
              <w:keepLines w:val="0"/>
              <w:widowControl/>
              <w:suppressLineNumbers w:val="0"/>
              <w:jc w:val="center"/>
              <w:textAlignment w:val="center"/>
              <w:rPr>
                <w:rFonts w:hint="default" w:ascii="Times New Roman" w:eastAsia="仿宋_GB2312"/>
                <w:sz w:val="24"/>
                <w:szCs w:val="24"/>
                <w:lang w:val="en-US" w:eastAsia="zh-CN"/>
              </w:rPr>
            </w:pPr>
            <w:r>
              <w:rPr>
                <w:rFonts w:hint="eastAsia" w:ascii="仿宋" w:hAnsi="仿宋" w:eastAsia="仿宋" w:cs="仿宋"/>
                <w:i w:val="0"/>
                <w:iCs w:val="0"/>
                <w:color w:val="000000"/>
                <w:sz w:val="24"/>
                <w:szCs w:val="24"/>
                <w:u w:val="none"/>
                <w:lang w:val="en-US" w:eastAsia="zh-CN"/>
              </w:rPr>
              <w:t>辆</w:t>
            </w:r>
          </w:p>
        </w:tc>
        <w:tc>
          <w:tcPr>
            <w:tcW w:w="954" w:type="dxa"/>
            <w:vAlign w:val="center"/>
          </w:tcPr>
          <w:p w14:paraId="0165AC79">
            <w:pPr>
              <w:keepNext w:val="0"/>
              <w:keepLines w:val="0"/>
              <w:widowControl/>
              <w:suppressLineNumbers w:val="0"/>
              <w:jc w:val="center"/>
              <w:textAlignment w:val="center"/>
              <w:rPr>
                <w:rFonts w:hint="default" w:ascii="Times New Roman" w:eastAsia="仿宋_GB2312"/>
                <w:sz w:val="24"/>
                <w:szCs w:val="24"/>
                <w:lang w:val="en-US" w:eastAsia="zh-CN"/>
              </w:rPr>
            </w:pPr>
            <w:r>
              <w:rPr>
                <w:rFonts w:hint="eastAsia" w:ascii="仿宋" w:hAnsi="仿宋" w:eastAsia="仿宋" w:cs="仿宋"/>
                <w:i w:val="0"/>
                <w:iCs w:val="0"/>
                <w:color w:val="000000"/>
                <w:kern w:val="0"/>
                <w:sz w:val="24"/>
                <w:szCs w:val="24"/>
                <w:u w:val="none"/>
                <w:lang w:val="en-US" w:eastAsia="zh-CN" w:bidi="ar"/>
              </w:rPr>
              <w:t>1</w:t>
            </w:r>
          </w:p>
        </w:tc>
      </w:tr>
      <w:tr w14:paraId="58510F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jc w:val="center"/>
        </w:trPr>
        <w:tc>
          <w:tcPr>
            <w:tcW w:w="770" w:type="dxa"/>
          </w:tcPr>
          <w:p w14:paraId="699A8F38">
            <w:pPr>
              <w:pStyle w:val="17"/>
              <w:spacing w:line="560" w:lineRule="exact"/>
              <w:jc w:val="center"/>
              <w:rPr>
                <w:rFonts w:hint="eastAsia" w:eastAsia="仿宋_GB2312"/>
                <w:w w:val="99"/>
                <w:sz w:val="24"/>
                <w:szCs w:val="24"/>
                <w:lang w:val="en-US" w:eastAsia="zh-CN"/>
              </w:rPr>
            </w:pPr>
            <w:r>
              <w:rPr>
                <w:rFonts w:hint="eastAsia"/>
                <w:w w:val="99"/>
                <w:sz w:val="24"/>
                <w:szCs w:val="24"/>
                <w:lang w:val="en-US" w:eastAsia="zh-CN"/>
              </w:rPr>
              <w:t>2</w:t>
            </w:r>
          </w:p>
        </w:tc>
        <w:tc>
          <w:tcPr>
            <w:tcW w:w="4647" w:type="dxa"/>
            <w:vAlign w:val="center"/>
          </w:tcPr>
          <w:p w14:paraId="1E17AF2E">
            <w:pPr>
              <w:keepNext w:val="0"/>
              <w:keepLines w:val="0"/>
              <w:widowControl/>
              <w:suppressLineNumbers w:val="0"/>
              <w:jc w:val="left"/>
              <w:textAlignment w:val="center"/>
              <w:rPr>
                <w:rFonts w:hint="eastAsia" w:ascii="Times New Roman" w:hAnsi="仿宋_GB2312" w:eastAsia="仿宋_GB2312" w:cs="仿宋_GB2312"/>
                <w:sz w:val="24"/>
                <w:szCs w:val="24"/>
                <w:lang w:val="en-US" w:eastAsia="zh-CN" w:bidi="ar-SA"/>
              </w:rPr>
            </w:pPr>
            <w:r>
              <w:rPr>
                <w:rFonts w:hint="eastAsia" w:ascii="仿宋" w:hAnsi="仿宋" w:eastAsia="仿宋" w:cs="仿宋"/>
                <w:i w:val="0"/>
                <w:iCs w:val="0"/>
                <w:color w:val="000000"/>
                <w:kern w:val="0"/>
                <w:sz w:val="24"/>
                <w:szCs w:val="24"/>
                <w:u w:val="none"/>
                <w:lang w:val="en-US" w:eastAsia="zh-CN" w:bidi="ar"/>
              </w:rPr>
              <w:t>组合导航系统</w:t>
            </w:r>
          </w:p>
        </w:tc>
        <w:tc>
          <w:tcPr>
            <w:tcW w:w="2235" w:type="dxa"/>
            <w:vAlign w:val="center"/>
          </w:tcPr>
          <w:p w14:paraId="529C58C6">
            <w:pPr>
              <w:keepNext w:val="0"/>
              <w:keepLines w:val="0"/>
              <w:widowControl/>
              <w:suppressLineNumbers w:val="0"/>
              <w:jc w:val="center"/>
              <w:textAlignment w:val="center"/>
              <w:rPr>
                <w:rFonts w:hint="default" w:ascii="Times New Roman"/>
                <w:sz w:val="24"/>
                <w:szCs w:val="24"/>
                <w:lang w:val="en-US" w:eastAsia="zh-CN"/>
              </w:rPr>
            </w:pPr>
            <w:r>
              <w:rPr>
                <w:rFonts w:hint="eastAsia" w:ascii="仿宋" w:hAnsi="仿宋" w:eastAsia="仿宋" w:cs="仿宋"/>
                <w:i w:val="0"/>
                <w:iCs w:val="0"/>
                <w:color w:val="000000"/>
                <w:kern w:val="0"/>
                <w:sz w:val="24"/>
                <w:szCs w:val="24"/>
                <w:u w:val="none"/>
                <w:lang w:val="en-US" w:eastAsia="zh-CN" w:bidi="ar"/>
              </w:rPr>
              <w:t>套</w:t>
            </w:r>
          </w:p>
        </w:tc>
        <w:tc>
          <w:tcPr>
            <w:tcW w:w="954" w:type="dxa"/>
            <w:vAlign w:val="center"/>
          </w:tcPr>
          <w:p w14:paraId="6C92C890">
            <w:pPr>
              <w:keepNext w:val="0"/>
              <w:keepLines w:val="0"/>
              <w:widowControl/>
              <w:suppressLineNumbers w:val="0"/>
              <w:jc w:val="center"/>
              <w:textAlignment w:val="center"/>
              <w:rPr>
                <w:rFonts w:hint="default" w:ascii="Times New Roman"/>
                <w:sz w:val="24"/>
                <w:szCs w:val="24"/>
                <w:lang w:val="en-US" w:eastAsia="zh-CN"/>
              </w:rPr>
            </w:pPr>
            <w:r>
              <w:rPr>
                <w:rFonts w:hint="eastAsia" w:ascii="仿宋" w:hAnsi="仿宋" w:eastAsia="仿宋" w:cs="仿宋"/>
                <w:i w:val="0"/>
                <w:iCs w:val="0"/>
                <w:color w:val="000000"/>
                <w:kern w:val="0"/>
                <w:sz w:val="24"/>
                <w:szCs w:val="24"/>
                <w:u w:val="none"/>
                <w:lang w:val="en-US" w:eastAsia="zh-CN" w:bidi="ar"/>
              </w:rPr>
              <w:t>1</w:t>
            </w:r>
          </w:p>
        </w:tc>
      </w:tr>
      <w:tr w14:paraId="409DE4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jc w:val="center"/>
        </w:trPr>
        <w:tc>
          <w:tcPr>
            <w:tcW w:w="770" w:type="dxa"/>
          </w:tcPr>
          <w:p w14:paraId="49B8BBF5">
            <w:pPr>
              <w:pStyle w:val="17"/>
              <w:spacing w:line="560" w:lineRule="exact"/>
              <w:jc w:val="center"/>
              <w:rPr>
                <w:rFonts w:hint="eastAsia" w:eastAsia="仿宋_GB2312"/>
                <w:w w:val="99"/>
                <w:sz w:val="24"/>
                <w:szCs w:val="24"/>
                <w:lang w:val="en-US" w:eastAsia="zh-CN"/>
              </w:rPr>
            </w:pPr>
            <w:r>
              <w:rPr>
                <w:rFonts w:hint="eastAsia"/>
                <w:w w:val="99"/>
                <w:sz w:val="24"/>
                <w:szCs w:val="24"/>
                <w:lang w:val="en-US" w:eastAsia="zh-CN"/>
              </w:rPr>
              <w:t>3</w:t>
            </w:r>
          </w:p>
        </w:tc>
        <w:tc>
          <w:tcPr>
            <w:tcW w:w="4647" w:type="dxa"/>
            <w:vAlign w:val="center"/>
          </w:tcPr>
          <w:p w14:paraId="43AA4CB9">
            <w:pPr>
              <w:keepNext w:val="0"/>
              <w:keepLines w:val="0"/>
              <w:widowControl/>
              <w:suppressLineNumbers w:val="0"/>
              <w:jc w:val="left"/>
              <w:textAlignment w:val="center"/>
              <w:rPr>
                <w:rFonts w:hint="eastAsia" w:ascii="Times New Roman"/>
                <w:sz w:val="24"/>
                <w:szCs w:val="24"/>
                <w:lang w:val="en-US" w:eastAsia="zh-CN"/>
              </w:rPr>
            </w:pPr>
            <w:r>
              <w:rPr>
                <w:rFonts w:hint="eastAsia" w:ascii="仿宋" w:hAnsi="仿宋" w:eastAsia="仿宋" w:cs="仿宋"/>
                <w:i w:val="0"/>
                <w:iCs w:val="0"/>
                <w:color w:val="000000"/>
                <w:kern w:val="0"/>
                <w:sz w:val="24"/>
                <w:szCs w:val="24"/>
                <w:u w:val="none"/>
                <w:lang w:val="en-US" w:eastAsia="zh-CN" w:bidi="ar"/>
              </w:rPr>
              <w:t>车规级激光雷达</w:t>
            </w:r>
          </w:p>
        </w:tc>
        <w:tc>
          <w:tcPr>
            <w:tcW w:w="2235" w:type="dxa"/>
            <w:vAlign w:val="center"/>
          </w:tcPr>
          <w:p w14:paraId="120C6384">
            <w:pPr>
              <w:keepNext w:val="0"/>
              <w:keepLines w:val="0"/>
              <w:widowControl/>
              <w:suppressLineNumbers w:val="0"/>
              <w:jc w:val="center"/>
              <w:textAlignment w:val="center"/>
              <w:rPr>
                <w:rFonts w:hint="default" w:ascii="Times New Roman"/>
                <w:sz w:val="24"/>
                <w:szCs w:val="24"/>
                <w:lang w:val="en-US" w:eastAsia="zh-CN"/>
              </w:rPr>
            </w:pPr>
            <w:r>
              <w:rPr>
                <w:rFonts w:hint="eastAsia" w:ascii="仿宋" w:hAnsi="仿宋" w:eastAsia="仿宋" w:cs="仿宋"/>
                <w:i w:val="0"/>
                <w:iCs w:val="0"/>
                <w:color w:val="000000"/>
                <w:kern w:val="0"/>
                <w:sz w:val="24"/>
                <w:szCs w:val="24"/>
                <w:u w:val="none"/>
                <w:lang w:val="en-US" w:eastAsia="zh-CN" w:bidi="ar"/>
              </w:rPr>
              <w:t>台</w:t>
            </w:r>
          </w:p>
        </w:tc>
        <w:tc>
          <w:tcPr>
            <w:tcW w:w="954" w:type="dxa"/>
            <w:vAlign w:val="center"/>
          </w:tcPr>
          <w:p w14:paraId="68D29892">
            <w:pPr>
              <w:keepNext w:val="0"/>
              <w:keepLines w:val="0"/>
              <w:widowControl/>
              <w:suppressLineNumbers w:val="0"/>
              <w:jc w:val="center"/>
              <w:textAlignment w:val="center"/>
              <w:rPr>
                <w:rFonts w:hint="default" w:ascii="Times New Roman"/>
                <w:sz w:val="24"/>
                <w:szCs w:val="24"/>
                <w:lang w:val="en-US" w:eastAsia="zh-CN"/>
              </w:rPr>
            </w:pPr>
            <w:r>
              <w:rPr>
                <w:rFonts w:hint="eastAsia" w:ascii="仿宋" w:hAnsi="仿宋" w:eastAsia="仿宋" w:cs="仿宋"/>
                <w:i w:val="0"/>
                <w:iCs w:val="0"/>
                <w:color w:val="000000"/>
                <w:kern w:val="0"/>
                <w:sz w:val="24"/>
                <w:szCs w:val="24"/>
                <w:u w:val="none"/>
                <w:lang w:val="en-US" w:eastAsia="zh-CN" w:bidi="ar"/>
              </w:rPr>
              <w:t>1</w:t>
            </w:r>
          </w:p>
        </w:tc>
      </w:tr>
      <w:tr w14:paraId="5BB1C5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jc w:val="center"/>
        </w:trPr>
        <w:tc>
          <w:tcPr>
            <w:tcW w:w="770" w:type="dxa"/>
          </w:tcPr>
          <w:p w14:paraId="49F62818">
            <w:pPr>
              <w:pStyle w:val="17"/>
              <w:spacing w:line="560" w:lineRule="exact"/>
              <w:jc w:val="center"/>
              <w:rPr>
                <w:rFonts w:hint="eastAsia" w:eastAsia="仿宋_GB2312"/>
                <w:w w:val="99"/>
                <w:sz w:val="24"/>
                <w:szCs w:val="24"/>
                <w:lang w:val="en-US" w:eastAsia="zh-CN"/>
              </w:rPr>
            </w:pPr>
            <w:r>
              <w:rPr>
                <w:rFonts w:hint="eastAsia"/>
                <w:w w:val="99"/>
                <w:sz w:val="24"/>
                <w:szCs w:val="24"/>
                <w:lang w:val="en-US" w:eastAsia="zh-CN"/>
              </w:rPr>
              <w:t>4</w:t>
            </w:r>
          </w:p>
        </w:tc>
        <w:tc>
          <w:tcPr>
            <w:tcW w:w="4647" w:type="dxa"/>
            <w:vAlign w:val="center"/>
          </w:tcPr>
          <w:p w14:paraId="09A299D1">
            <w:pPr>
              <w:keepNext w:val="0"/>
              <w:keepLines w:val="0"/>
              <w:widowControl/>
              <w:suppressLineNumbers w:val="0"/>
              <w:jc w:val="left"/>
              <w:textAlignment w:val="center"/>
              <w:rPr>
                <w:rFonts w:hint="eastAsia" w:ascii="Times New Roman"/>
                <w:sz w:val="24"/>
                <w:szCs w:val="24"/>
                <w:lang w:val="en-US" w:eastAsia="zh-CN"/>
              </w:rPr>
            </w:pPr>
            <w:r>
              <w:rPr>
                <w:rFonts w:hint="eastAsia" w:ascii="仿宋" w:hAnsi="仿宋" w:eastAsia="仿宋" w:cs="仿宋"/>
                <w:i w:val="0"/>
                <w:iCs w:val="0"/>
                <w:color w:val="000000"/>
                <w:kern w:val="0"/>
                <w:sz w:val="24"/>
                <w:szCs w:val="24"/>
                <w:u w:val="none"/>
                <w:lang w:val="en-US" w:eastAsia="zh-CN" w:bidi="ar"/>
              </w:rPr>
              <w:t>高清全局快门工业摄像头</w:t>
            </w:r>
          </w:p>
        </w:tc>
        <w:tc>
          <w:tcPr>
            <w:tcW w:w="2235" w:type="dxa"/>
            <w:vAlign w:val="center"/>
          </w:tcPr>
          <w:p w14:paraId="012AAA25">
            <w:pPr>
              <w:keepNext w:val="0"/>
              <w:keepLines w:val="0"/>
              <w:widowControl/>
              <w:suppressLineNumbers w:val="0"/>
              <w:jc w:val="center"/>
              <w:textAlignment w:val="center"/>
              <w:rPr>
                <w:rFonts w:hint="default" w:ascii="Times New Roman"/>
                <w:sz w:val="24"/>
                <w:szCs w:val="24"/>
                <w:lang w:val="en-US" w:eastAsia="zh-CN"/>
              </w:rPr>
            </w:pPr>
            <w:r>
              <w:rPr>
                <w:rFonts w:hint="eastAsia" w:ascii="仿宋" w:hAnsi="仿宋" w:eastAsia="仿宋" w:cs="仿宋"/>
                <w:i w:val="0"/>
                <w:iCs w:val="0"/>
                <w:color w:val="000000"/>
                <w:kern w:val="0"/>
                <w:sz w:val="24"/>
                <w:szCs w:val="24"/>
                <w:u w:val="none"/>
                <w:lang w:val="en-US" w:eastAsia="zh-CN" w:bidi="ar"/>
              </w:rPr>
              <w:t>台</w:t>
            </w:r>
          </w:p>
        </w:tc>
        <w:tc>
          <w:tcPr>
            <w:tcW w:w="954" w:type="dxa"/>
            <w:vAlign w:val="center"/>
          </w:tcPr>
          <w:p w14:paraId="69FC7C26">
            <w:pPr>
              <w:keepNext w:val="0"/>
              <w:keepLines w:val="0"/>
              <w:widowControl/>
              <w:suppressLineNumbers w:val="0"/>
              <w:jc w:val="center"/>
              <w:textAlignment w:val="center"/>
              <w:rPr>
                <w:rFonts w:hint="default" w:ascii="Times New Roman"/>
                <w:sz w:val="24"/>
                <w:szCs w:val="24"/>
                <w:lang w:val="en-US" w:eastAsia="zh-CN"/>
              </w:rPr>
            </w:pPr>
            <w:r>
              <w:rPr>
                <w:rFonts w:hint="eastAsia" w:ascii="仿宋" w:hAnsi="仿宋" w:eastAsia="仿宋" w:cs="仿宋"/>
                <w:i w:val="0"/>
                <w:iCs w:val="0"/>
                <w:color w:val="000000"/>
                <w:kern w:val="0"/>
                <w:sz w:val="24"/>
                <w:szCs w:val="24"/>
                <w:u w:val="none"/>
                <w:lang w:val="en-US" w:eastAsia="zh-CN" w:bidi="ar"/>
              </w:rPr>
              <w:t>2</w:t>
            </w:r>
          </w:p>
        </w:tc>
      </w:tr>
      <w:tr w14:paraId="455212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jc w:val="center"/>
        </w:trPr>
        <w:tc>
          <w:tcPr>
            <w:tcW w:w="770" w:type="dxa"/>
          </w:tcPr>
          <w:p w14:paraId="1E82BF08">
            <w:pPr>
              <w:pStyle w:val="17"/>
              <w:spacing w:line="560" w:lineRule="exact"/>
              <w:jc w:val="center"/>
              <w:rPr>
                <w:rFonts w:hint="default"/>
                <w:w w:val="99"/>
                <w:sz w:val="24"/>
                <w:szCs w:val="24"/>
                <w:lang w:val="en-US" w:eastAsia="zh-CN"/>
              </w:rPr>
            </w:pPr>
            <w:r>
              <w:rPr>
                <w:rFonts w:hint="eastAsia"/>
                <w:w w:val="99"/>
                <w:sz w:val="24"/>
                <w:szCs w:val="24"/>
                <w:lang w:val="en-US" w:eastAsia="zh-CN"/>
              </w:rPr>
              <w:t>5</w:t>
            </w:r>
          </w:p>
        </w:tc>
        <w:tc>
          <w:tcPr>
            <w:tcW w:w="4647" w:type="dxa"/>
            <w:vAlign w:val="center"/>
          </w:tcPr>
          <w:p w14:paraId="79D60B5A">
            <w:pPr>
              <w:keepNext w:val="0"/>
              <w:keepLines w:val="0"/>
              <w:widowControl/>
              <w:suppressLineNumbers w:val="0"/>
              <w:jc w:val="left"/>
              <w:textAlignment w:val="center"/>
              <w:rPr>
                <w:rFonts w:hint="eastAsia" w:ascii="Times New Roman"/>
                <w:sz w:val="24"/>
                <w:szCs w:val="24"/>
                <w:lang w:val="en-US" w:eastAsia="zh-CN"/>
              </w:rPr>
            </w:pPr>
            <w:r>
              <w:rPr>
                <w:rFonts w:hint="eastAsia" w:ascii="仿宋" w:hAnsi="仿宋" w:eastAsia="仿宋" w:cs="仿宋"/>
                <w:i w:val="0"/>
                <w:iCs w:val="0"/>
                <w:color w:val="000000"/>
                <w:kern w:val="0"/>
                <w:sz w:val="24"/>
                <w:szCs w:val="24"/>
                <w:u w:val="none"/>
                <w:lang w:val="en-US" w:eastAsia="zh-CN" w:bidi="ar"/>
              </w:rPr>
              <w:t>传感器扩展安装支架与减震结构</w:t>
            </w:r>
          </w:p>
        </w:tc>
        <w:tc>
          <w:tcPr>
            <w:tcW w:w="2235" w:type="dxa"/>
            <w:vAlign w:val="center"/>
          </w:tcPr>
          <w:p w14:paraId="29EC4163">
            <w:pPr>
              <w:keepNext w:val="0"/>
              <w:keepLines w:val="0"/>
              <w:widowControl/>
              <w:suppressLineNumbers w:val="0"/>
              <w:jc w:val="center"/>
              <w:textAlignment w:val="center"/>
              <w:rPr>
                <w:rFonts w:hint="default" w:ascii="Times New Roman"/>
                <w:sz w:val="24"/>
                <w:szCs w:val="24"/>
                <w:lang w:val="en-US" w:eastAsia="zh-CN"/>
              </w:rPr>
            </w:pPr>
            <w:r>
              <w:rPr>
                <w:rFonts w:hint="eastAsia" w:ascii="仿宋" w:hAnsi="仿宋" w:eastAsia="仿宋" w:cs="仿宋"/>
                <w:i w:val="0"/>
                <w:iCs w:val="0"/>
                <w:color w:val="000000"/>
                <w:kern w:val="0"/>
                <w:sz w:val="24"/>
                <w:szCs w:val="24"/>
                <w:u w:val="none"/>
                <w:lang w:val="en-US" w:eastAsia="zh-CN" w:bidi="ar"/>
              </w:rPr>
              <w:t>套</w:t>
            </w:r>
          </w:p>
        </w:tc>
        <w:tc>
          <w:tcPr>
            <w:tcW w:w="954" w:type="dxa"/>
            <w:vAlign w:val="center"/>
          </w:tcPr>
          <w:p w14:paraId="60CD4054">
            <w:pPr>
              <w:keepNext w:val="0"/>
              <w:keepLines w:val="0"/>
              <w:widowControl/>
              <w:suppressLineNumbers w:val="0"/>
              <w:jc w:val="center"/>
              <w:textAlignment w:val="center"/>
              <w:rPr>
                <w:rFonts w:hint="default" w:ascii="Times New Roman"/>
                <w:sz w:val="24"/>
                <w:szCs w:val="24"/>
                <w:lang w:val="en-US" w:eastAsia="zh-CN"/>
              </w:rPr>
            </w:pPr>
            <w:r>
              <w:rPr>
                <w:rFonts w:hint="eastAsia" w:ascii="仿宋" w:hAnsi="仿宋" w:eastAsia="仿宋" w:cs="仿宋"/>
                <w:i w:val="0"/>
                <w:iCs w:val="0"/>
                <w:color w:val="000000"/>
                <w:kern w:val="0"/>
                <w:sz w:val="24"/>
                <w:szCs w:val="24"/>
                <w:u w:val="none"/>
                <w:lang w:val="en-US" w:eastAsia="zh-CN" w:bidi="ar"/>
              </w:rPr>
              <w:t>1</w:t>
            </w:r>
          </w:p>
        </w:tc>
      </w:tr>
      <w:tr w14:paraId="73229F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jc w:val="center"/>
        </w:trPr>
        <w:tc>
          <w:tcPr>
            <w:tcW w:w="770" w:type="dxa"/>
          </w:tcPr>
          <w:p w14:paraId="13601E0E">
            <w:pPr>
              <w:pStyle w:val="17"/>
              <w:spacing w:line="560" w:lineRule="exact"/>
              <w:jc w:val="center"/>
              <w:rPr>
                <w:rFonts w:hint="default"/>
                <w:w w:val="99"/>
                <w:sz w:val="24"/>
                <w:szCs w:val="24"/>
                <w:lang w:val="en-US" w:eastAsia="zh-CN"/>
              </w:rPr>
            </w:pPr>
            <w:r>
              <w:rPr>
                <w:rFonts w:hint="eastAsia"/>
                <w:w w:val="99"/>
                <w:sz w:val="24"/>
                <w:szCs w:val="24"/>
                <w:lang w:val="en-US" w:eastAsia="zh-CN"/>
              </w:rPr>
              <w:t>6</w:t>
            </w:r>
          </w:p>
        </w:tc>
        <w:tc>
          <w:tcPr>
            <w:tcW w:w="4647" w:type="dxa"/>
            <w:vAlign w:val="center"/>
          </w:tcPr>
          <w:p w14:paraId="4806059D">
            <w:pPr>
              <w:keepNext w:val="0"/>
              <w:keepLines w:val="0"/>
              <w:widowControl/>
              <w:suppressLineNumbers w:val="0"/>
              <w:jc w:val="left"/>
              <w:textAlignment w:val="center"/>
              <w:rPr>
                <w:rFonts w:hint="eastAsia" w:ascii="Times New Roman"/>
                <w:sz w:val="24"/>
                <w:szCs w:val="24"/>
                <w:lang w:val="en-US" w:eastAsia="zh-CN"/>
              </w:rPr>
            </w:pPr>
            <w:r>
              <w:rPr>
                <w:rFonts w:hint="eastAsia" w:ascii="仿宋" w:hAnsi="仿宋" w:eastAsia="仿宋" w:cs="仿宋"/>
                <w:i w:val="0"/>
                <w:iCs w:val="0"/>
                <w:color w:val="000000"/>
                <w:kern w:val="0"/>
                <w:sz w:val="24"/>
                <w:szCs w:val="24"/>
                <w:u w:val="none"/>
                <w:lang w:val="en-US" w:eastAsia="zh-CN" w:bidi="ar"/>
              </w:rPr>
              <w:t>备用锂电池组与智能充电器</w:t>
            </w:r>
          </w:p>
        </w:tc>
        <w:tc>
          <w:tcPr>
            <w:tcW w:w="2235" w:type="dxa"/>
            <w:vAlign w:val="center"/>
          </w:tcPr>
          <w:p w14:paraId="75E29DAA">
            <w:pPr>
              <w:keepNext w:val="0"/>
              <w:keepLines w:val="0"/>
              <w:widowControl/>
              <w:suppressLineNumbers w:val="0"/>
              <w:jc w:val="center"/>
              <w:textAlignment w:val="center"/>
              <w:rPr>
                <w:rFonts w:hint="eastAsia" w:ascii="Times New Roman"/>
                <w:sz w:val="24"/>
                <w:szCs w:val="24"/>
                <w:lang w:val="en-US" w:eastAsia="zh-CN"/>
              </w:rPr>
            </w:pPr>
            <w:r>
              <w:rPr>
                <w:rFonts w:hint="eastAsia" w:ascii="仿宋" w:hAnsi="仿宋" w:eastAsia="仿宋" w:cs="仿宋"/>
                <w:i w:val="0"/>
                <w:iCs w:val="0"/>
                <w:color w:val="000000"/>
                <w:kern w:val="0"/>
                <w:sz w:val="24"/>
                <w:szCs w:val="24"/>
                <w:u w:val="none"/>
                <w:lang w:val="en-US" w:eastAsia="zh-CN" w:bidi="ar"/>
              </w:rPr>
              <w:t>套</w:t>
            </w:r>
          </w:p>
        </w:tc>
        <w:tc>
          <w:tcPr>
            <w:tcW w:w="954" w:type="dxa"/>
            <w:vAlign w:val="center"/>
          </w:tcPr>
          <w:p w14:paraId="6AB4E3E6">
            <w:pPr>
              <w:keepNext w:val="0"/>
              <w:keepLines w:val="0"/>
              <w:widowControl/>
              <w:suppressLineNumbers w:val="0"/>
              <w:jc w:val="center"/>
              <w:textAlignment w:val="center"/>
              <w:rPr>
                <w:rFonts w:hint="eastAsia" w:ascii="Times New Roman"/>
                <w:sz w:val="24"/>
                <w:szCs w:val="24"/>
                <w:lang w:val="en-US" w:eastAsia="zh-CN"/>
              </w:rPr>
            </w:pPr>
            <w:r>
              <w:rPr>
                <w:rFonts w:hint="eastAsia" w:ascii="仿宋" w:hAnsi="仿宋" w:eastAsia="仿宋" w:cs="仿宋"/>
                <w:i w:val="0"/>
                <w:iCs w:val="0"/>
                <w:color w:val="000000"/>
                <w:kern w:val="0"/>
                <w:sz w:val="24"/>
                <w:szCs w:val="24"/>
                <w:u w:val="none"/>
                <w:lang w:val="en-US" w:eastAsia="zh-CN" w:bidi="ar"/>
              </w:rPr>
              <w:t>1</w:t>
            </w:r>
          </w:p>
        </w:tc>
      </w:tr>
      <w:tr w14:paraId="3E7E1F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jc w:val="center"/>
        </w:trPr>
        <w:tc>
          <w:tcPr>
            <w:tcW w:w="770" w:type="dxa"/>
          </w:tcPr>
          <w:p w14:paraId="0D822E05">
            <w:pPr>
              <w:pStyle w:val="17"/>
              <w:spacing w:line="560" w:lineRule="exact"/>
              <w:jc w:val="center"/>
              <w:rPr>
                <w:rFonts w:hint="default"/>
                <w:w w:val="99"/>
                <w:sz w:val="24"/>
                <w:szCs w:val="24"/>
                <w:lang w:val="en-US" w:eastAsia="zh-CN"/>
              </w:rPr>
            </w:pPr>
            <w:r>
              <w:rPr>
                <w:rFonts w:hint="eastAsia"/>
                <w:w w:val="99"/>
                <w:sz w:val="24"/>
                <w:szCs w:val="24"/>
                <w:lang w:val="en-US" w:eastAsia="zh-CN"/>
              </w:rPr>
              <w:t>7</w:t>
            </w:r>
          </w:p>
        </w:tc>
        <w:tc>
          <w:tcPr>
            <w:tcW w:w="4647" w:type="dxa"/>
            <w:vAlign w:val="center"/>
          </w:tcPr>
          <w:p w14:paraId="632949C4">
            <w:pPr>
              <w:keepNext w:val="0"/>
              <w:keepLines w:val="0"/>
              <w:widowControl/>
              <w:suppressLineNumbers w:val="0"/>
              <w:jc w:val="left"/>
              <w:textAlignment w:val="center"/>
              <w:rPr>
                <w:rFonts w:hint="eastAsia" w:ascii="Times New Roman"/>
                <w:sz w:val="24"/>
                <w:szCs w:val="24"/>
                <w:lang w:val="en-US" w:eastAsia="zh-CN"/>
              </w:rPr>
            </w:pPr>
            <w:r>
              <w:rPr>
                <w:rFonts w:hint="eastAsia" w:ascii="仿宋" w:hAnsi="仿宋" w:eastAsia="仿宋" w:cs="仿宋"/>
                <w:i w:val="0"/>
                <w:iCs w:val="0"/>
                <w:color w:val="000000"/>
                <w:kern w:val="0"/>
                <w:sz w:val="24"/>
                <w:szCs w:val="24"/>
                <w:u w:val="none"/>
                <w:lang w:val="en-US" w:eastAsia="zh-CN" w:bidi="ar"/>
              </w:rPr>
              <w:t>沙盘地图套件</w:t>
            </w:r>
          </w:p>
        </w:tc>
        <w:tc>
          <w:tcPr>
            <w:tcW w:w="2235" w:type="dxa"/>
            <w:vAlign w:val="center"/>
          </w:tcPr>
          <w:p w14:paraId="3604FBB7">
            <w:pPr>
              <w:keepNext w:val="0"/>
              <w:keepLines w:val="0"/>
              <w:widowControl/>
              <w:suppressLineNumbers w:val="0"/>
              <w:jc w:val="center"/>
              <w:textAlignment w:val="center"/>
              <w:rPr>
                <w:rFonts w:hint="eastAsia" w:ascii="Times New Roman"/>
                <w:sz w:val="24"/>
                <w:szCs w:val="24"/>
                <w:lang w:val="en-US" w:eastAsia="zh-CN"/>
              </w:rPr>
            </w:pPr>
            <w:r>
              <w:rPr>
                <w:rFonts w:hint="eastAsia" w:ascii="仿宋" w:hAnsi="仿宋" w:eastAsia="仿宋" w:cs="仿宋"/>
                <w:i w:val="0"/>
                <w:iCs w:val="0"/>
                <w:color w:val="000000"/>
                <w:kern w:val="0"/>
                <w:sz w:val="24"/>
                <w:szCs w:val="24"/>
                <w:u w:val="none"/>
                <w:lang w:val="en-US" w:eastAsia="zh-CN" w:bidi="ar"/>
              </w:rPr>
              <w:t>套</w:t>
            </w:r>
          </w:p>
        </w:tc>
        <w:tc>
          <w:tcPr>
            <w:tcW w:w="954" w:type="dxa"/>
            <w:vAlign w:val="center"/>
          </w:tcPr>
          <w:p w14:paraId="191DE32E">
            <w:pPr>
              <w:keepNext w:val="0"/>
              <w:keepLines w:val="0"/>
              <w:widowControl/>
              <w:suppressLineNumbers w:val="0"/>
              <w:jc w:val="center"/>
              <w:textAlignment w:val="center"/>
              <w:rPr>
                <w:rFonts w:hint="eastAsia" w:ascii="Times New Roman"/>
                <w:sz w:val="24"/>
                <w:szCs w:val="24"/>
                <w:lang w:val="en-US" w:eastAsia="zh-CN"/>
              </w:rPr>
            </w:pPr>
            <w:r>
              <w:rPr>
                <w:rFonts w:hint="eastAsia" w:ascii="仿宋" w:hAnsi="仿宋" w:eastAsia="仿宋" w:cs="仿宋"/>
                <w:i w:val="0"/>
                <w:iCs w:val="0"/>
                <w:color w:val="000000"/>
                <w:kern w:val="0"/>
                <w:sz w:val="24"/>
                <w:szCs w:val="24"/>
                <w:u w:val="none"/>
                <w:lang w:val="en-US" w:eastAsia="zh-CN" w:bidi="ar"/>
              </w:rPr>
              <w:t>1</w:t>
            </w:r>
          </w:p>
        </w:tc>
      </w:tr>
      <w:tr w14:paraId="5979B3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jc w:val="center"/>
        </w:trPr>
        <w:tc>
          <w:tcPr>
            <w:tcW w:w="770" w:type="dxa"/>
          </w:tcPr>
          <w:p w14:paraId="7599AB3A">
            <w:pPr>
              <w:pStyle w:val="17"/>
              <w:spacing w:line="560" w:lineRule="exact"/>
              <w:jc w:val="center"/>
              <w:rPr>
                <w:rFonts w:hint="default"/>
                <w:w w:val="99"/>
                <w:sz w:val="24"/>
                <w:szCs w:val="24"/>
                <w:lang w:val="en-US" w:eastAsia="zh-CN"/>
              </w:rPr>
            </w:pPr>
            <w:r>
              <w:rPr>
                <w:rFonts w:hint="eastAsia"/>
                <w:w w:val="99"/>
                <w:sz w:val="24"/>
                <w:szCs w:val="24"/>
                <w:lang w:val="en-US" w:eastAsia="zh-CN"/>
              </w:rPr>
              <w:t>8</w:t>
            </w:r>
          </w:p>
        </w:tc>
        <w:tc>
          <w:tcPr>
            <w:tcW w:w="4647" w:type="dxa"/>
            <w:vAlign w:val="center"/>
          </w:tcPr>
          <w:p w14:paraId="0D123E03">
            <w:pPr>
              <w:keepNext w:val="0"/>
              <w:keepLines w:val="0"/>
              <w:widowControl/>
              <w:suppressLineNumbers w:val="0"/>
              <w:jc w:val="left"/>
              <w:textAlignment w:val="center"/>
              <w:rPr>
                <w:rFonts w:hint="eastAsia" w:ascii="Times New Roman"/>
                <w:sz w:val="24"/>
                <w:szCs w:val="24"/>
                <w:lang w:val="en-US" w:eastAsia="zh-CN"/>
              </w:rPr>
            </w:pPr>
            <w:r>
              <w:rPr>
                <w:rFonts w:hint="eastAsia" w:ascii="仿宋" w:hAnsi="仿宋" w:eastAsia="仿宋" w:cs="仿宋"/>
                <w:i w:val="0"/>
                <w:iCs w:val="0"/>
                <w:color w:val="000000"/>
                <w:kern w:val="0"/>
                <w:sz w:val="24"/>
                <w:szCs w:val="24"/>
                <w:u w:val="none"/>
                <w:lang w:val="en-US" w:eastAsia="zh-CN" w:bidi="ar"/>
              </w:rPr>
              <w:t>六自由度机械臂</w:t>
            </w:r>
          </w:p>
        </w:tc>
        <w:tc>
          <w:tcPr>
            <w:tcW w:w="2235" w:type="dxa"/>
            <w:vAlign w:val="center"/>
          </w:tcPr>
          <w:p w14:paraId="5AF04DAD">
            <w:pPr>
              <w:keepNext w:val="0"/>
              <w:keepLines w:val="0"/>
              <w:widowControl/>
              <w:suppressLineNumbers w:val="0"/>
              <w:jc w:val="center"/>
              <w:textAlignment w:val="center"/>
              <w:rPr>
                <w:rFonts w:hint="eastAsia" w:ascii="Times New Roman"/>
                <w:sz w:val="24"/>
                <w:szCs w:val="24"/>
                <w:lang w:val="en-US" w:eastAsia="zh-CN"/>
              </w:rPr>
            </w:pPr>
            <w:r>
              <w:rPr>
                <w:rFonts w:hint="eastAsia" w:ascii="仿宋" w:hAnsi="仿宋" w:eastAsia="仿宋" w:cs="仿宋"/>
                <w:i w:val="0"/>
                <w:iCs w:val="0"/>
                <w:color w:val="000000"/>
                <w:kern w:val="0"/>
                <w:sz w:val="24"/>
                <w:szCs w:val="24"/>
                <w:u w:val="none"/>
                <w:lang w:val="en-US" w:eastAsia="zh-CN" w:bidi="ar"/>
              </w:rPr>
              <w:t>套</w:t>
            </w:r>
          </w:p>
        </w:tc>
        <w:tc>
          <w:tcPr>
            <w:tcW w:w="954" w:type="dxa"/>
            <w:vAlign w:val="center"/>
          </w:tcPr>
          <w:p w14:paraId="478E7CE1">
            <w:pPr>
              <w:keepNext w:val="0"/>
              <w:keepLines w:val="0"/>
              <w:widowControl/>
              <w:suppressLineNumbers w:val="0"/>
              <w:jc w:val="center"/>
              <w:textAlignment w:val="center"/>
              <w:rPr>
                <w:rFonts w:hint="eastAsia" w:ascii="Times New Roman"/>
                <w:sz w:val="24"/>
                <w:szCs w:val="24"/>
                <w:lang w:val="en-US" w:eastAsia="zh-CN"/>
              </w:rPr>
            </w:pPr>
            <w:r>
              <w:rPr>
                <w:rFonts w:hint="eastAsia" w:ascii="仿宋" w:hAnsi="仿宋" w:eastAsia="仿宋" w:cs="仿宋"/>
                <w:i w:val="0"/>
                <w:iCs w:val="0"/>
                <w:color w:val="000000"/>
                <w:kern w:val="0"/>
                <w:sz w:val="24"/>
                <w:szCs w:val="24"/>
                <w:u w:val="none"/>
                <w:lang w:val="en-US" w:eastAsia="zh-CN" w:bidi="ar"/>
              </w:rPr>
              <w:t>1</w:t>
            </w:r>
          </w:p>
        </w:tc>
      </w:tr>
      <w:tr w14:paraId="40E928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jc w:val="center"/>
        </w:trPr>
        <w:tc>
          <w:tcPr>
            <w:tcW w:w="770" w:type="dxa"/>
          </w:tcPr>
          <w:p w14:paraId="7076A79E">
            <w:pPr>
              <w:pStyle w:val="17"/>
              <w:spacing w:line="560" w:lineRule="exact"/>
              <w:jc w:val="center"/>
              <w:rPr>
                <w:rFonts w:hint="default"/>
                <w:w w:val="99"/>
                <w:sz w:val="24"/>
                <w:szCs w:val="24"/>
                <w:lang w:val="en-US" w:eastAsia="zh-CN"/>
              </w:rPr>
            </w:pPr>
            <w:r>
              <w:rPr>
                <w:rFonts w:hint="eastAsia"/>
                <w:w w:val="99"/>
                <w:sz w:val="24"/>
                <w:szCs w:val="24"/>
                <w:lang w:val="en-US" w:eastAsia="zh-CN"/>
              </w:rPr>
              <w:t>9</w:t>
            </w:r>
          </w:p>
        </w:tc>
        <w:tc>
          <w:tcPr>
            <w:tcW w:w="4647" w:type="dxa"/>
            <w:vAlign w:val="center"/>
          </w:tcPr>
          <w:p w14:paraId="3A6F4B79">
            <w:pPr>
              <w:keepNext w:val="0"/>
              <w:keepLines w:val="0"/>
              <w:widowControl/>
              <w:suppressLineNumbers w:val="0"/>
              <w:jc w:val="left"/>
              <w:textAlignment w:val="center"/>
              <w:rPr>
                <w:rFonts w:hint="eastAsia" w:ascii="Times New Roman"/>
                <w:sz w:val="24"/>
                <w:szCs w:val="24"/>
                <w:lang w:val="en-US" w:eastAsia="zh-CN"/>
              </w:rPr>
            </w:pPr>
            <w:r>
              <w:rPr>
                <w:rFonts w:hint="eastAsia" w:ascii="仿宋" w:hAnsi="仿宋" w:eastAsia="仿宋" w:cs="仿宋"/>
                <w:i w:val="0"/>
                <w:iCs w:val="0"/>
                <w:color w:val="000000"/>
                <w:kern w:val="0"/>
                <w:sz w:val="24"/>
                <w:szCs w:val="24"/>
                <w:u w:val="none"/>
                <w:lang w:val="en-US" w:eastAsia="zh-CN" w:bidi="ar"/>
              </w:rPr>
              <w:t>高速屏蔽线缆与航空接插件套装</w:t>
            </w:r>
          </w:p>
        </w:tc>
        <w:tc>
          <w:tcPr>
            <w:tcW w:w="2235" w:type="dxa"/>
            <w:vAlign w:val="center"/>
          </w:tcPr>
          <w:p w14:paraId="1F6DFA67">
            <w:pPr>
              <w:keepNext w:val="0"/>
              <w:keepLines w:val="0"/>
              <w:widowControl/>
              <w:suppressLineNumbers w:val="0"/>
              <w:jc w:val="center"/>
              <w:textAlignment w:val="center"/>
              <w:rPr>
                <w:rFonts w:hint="eastAsia" w:ascii="Times New Roman"/>
                <w:sz w:val="24"/>
                <w:szCs w:val="24"/>
                <w:lang w:val="en-US" w:eastAsia="zh-CN"/>
              </w:rPr>
            </w:pPr>
            <w:r>
              <w:rPr>
                <w:rFonts w:hint="eastAsia" w:ascii="仿宋" w:hAnsi="仿宋" w:eastAsia="仿宋" w:cs="仿宋"/>
                <w:i w:val="0"/>
                <w:iCs w:val="0"/>
                <w:color w:val="000000"/>
                <w:kern w:val="0"/>
                <w:sz w:val="24"/>
                <w:szCs w:val="24"/>
                <w:u w:val="none"/>
                <w:lang w:val="en-US" w:eastAsia="zh-CN" w:bidi="ar"/>
              </w:rPr>
              <w:t>套</w:t>
            </w:r>
          </w:p>
        </w:tc>
        <w:tc>
          <w:tcPr>
            <w:tcW w:w="954" w:type="dxa"/>
            <w:vAlign w:val="center"/>
          </w:tcPr>
          <w:p w14:paraId="5E7A6977">
            <w:pPr>
              <w:keepNext w:val="0"/>
              <w:keepLines w:val="0"/>
              <w:widowControl/>
              <w:suppressLineNumbers w:val="0"/>
              <w:jc w:val="center"/>
              <w:textAlignment w:val="center"/>
              <w:rPr>
                <w:rFonts w:hint="eastAsia" w:ascii="Times New Roman"/>
                <w:sz w:val="24"/>
                <w:szCs w:val="24"/>
                <w:lang w:val="en-US" w:eastAsia="zh-CN"/>
              </w:rPr>
            </w:pPr>
            <w:r>
              <w:rPr>
                <w:rFonts w:hint="eastAsia" w:ascii="仿宋" w:hAnsi="仿宋" w:eastAsia="仿宋" w:cs="仿宋"/>
                <w:i w:val="0"/>
                <w:iCs w:val="0"/>
                <w:color w:val="000000"/>
                <w:kern w:val="0"/>
                <w:sz w:val="24"/>
                <w:szCs w:val="24"/>
                <w:u w:val="none"/>
                <w:lang w:val="en-US" w:eastAsia="zh-CN" w:bidi="ar"/>
              </w:rPr>
              <w:t>1</w:t>
            </w:r>
          </w:p>
        </w:tc>
      </w:tr>
      <w:tr w14:paraId="5B5720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jc w:val="center"/>
        </w:trPr>
        <w:tc>
          <w:tcPr>
            <w:tcW w:w="770" w:type="dxa"/>
          </w:tcPr>
          <w:p w14:paraId="2D939969">
            <w:pPr>
              <w:pStyle w:val="17"/>
              <w:spacing w:line="560" w:lineRule="exact"/>
              <w:jc w:val="center"/>
              <w:rPr>
                <w:rFonts w:hint="default"/>
                <w:w w:val="99"/>
                <w:sz w:val="24"/>
                <w:szCs w:val="24"/>
                <w:lang w:val="en-US" w:eastAsia="zh-CN"/>
              </w:rPr>
            </w:pPr>
            <w:r>
              <w:rPr>
                <w:rFonts w:hint="eastAsia"/>
                <w:w w:val="99"/>
                <w:sz w:val="24"/>
                <w:szCs w:val="24"/>
                <w:lang w:val="en-US" w:eastAsia="zh-CN"/>
              </w:rPr>
              <w:t>10</w:t>
            </w:r>
          </w:p>
        </w:tc>
        <w:tc>
          <w:tcPr>
            <w:tcW w:w="4647" w:type="dxa"/>
            <w:vAlign w:val="center"/>
          </w:tcPr>
          <w:p w14:paraId="3E9BDBF8">
            <w:pPr>
              <w:keepNext w:val="0"/>
              <w:keepLines w:val="0"/>
              <w:widowControl/>
              <w:suppressLineNumbers w:val="0"/>
              <w:jc w:val="left"/>
              <w:textAlignment w:val="center"/>
              <w:rPr>
                <w:rFonts w:hint="eastAsia" w:ascii="Times New Roman"/>
                <w:sz w:val="24"/>
                <w:szCs w:val="24"/>
                <w:lang w:val="en-US" w:eastAsia="zh-CN"/>
              </w:rPr>
            </w:pPr>
            <w:r>
              <w:rPr>
                <w:rFonts w:hint="eastAsia" w:ascii="仿宋" w:hAnsi="仿宋" w:eastAsia="仿宋" w:cs="仿宋"/>
                <w:i w:val="0"/>
                <w:iCs w:val="0"/>
                <w:color w:val="000000"/>
                <w:kern w:val="0"/>
                <w:sz w:val="24"/>
                <w:szCs w:val="24"/>
                <w:u w:val="none"/>
                <w:lang w:val="en-US" w:eastAsia="zh-CN" w:bidi="ar"/>
              </w:rPr>
              <w:t>固态承载器</w:t>
            </w:r>
          </w:p>
        </w:tc>
        <w:tc>
          <w:tcPr>
            <w:tcW w:w="2235" w:type="dxa"/>
            <w:vAlign w:val="center"/>
          </w:tcPr>
          <w:p w14:paraId="781F92EA">
            <w:pPr>
              <w:keepNext w:val="0"/>
              <w:keepLines w:val="0"/>
              <w:widowControl/>
              <w:suppressLineNumbers w:val="0"/>
              <w:jc w:val="center"/>
              <w:textAlignment w:val="center"/>
              <w:rPr>
                <w:rFonts w:hint="eastAsia" w:ascii="Times New Roman"/>
                <w:sz w:val="24"/>
                <w:szCs w:val="24"/>
                <w:lang w:val="en-US" w:eastAsia="zh-CN"/>
              </w:rPr>
            </w:pPr>
            <w:r>
              <w:rPr>
                <w:rFonts w:hint="eastAsia" w:ascii="仿宋" w:hAnsi="仿宋" w:eastAsia="仿宋" w:cs="仿宋"/>
                <w:i w:val="0"/>
                <w:iCs w:val="0"/>
                <w:color w:val="000000"/>
                <w:kern w:val="0"/>
                <w:sz w:val="24"/>
                <w:szCs w:val="24"/>
                <w:u w:val="none"/>
                <w:lang w:val="en-US" w:eastAsia="zh-CN" w:bidi="ar"/>
              </w:rPr>
              <w:t>套</w:t>
            </w:r>
          </w:p>
        </w:tc>
        <w:tc>
          <w:tcPr>
            <w:tcW w:w="954" w:type="dxa"/>
            <w:vAlign w:val="center"/>
          </w:tcPr>
          <w:p w14:paraId="57449675">
            <w:pPr>
              <w:keepNext w:val="0"/>
              <w:keepLines w:val="0"/>
              <w:widowControl/>
              <w:suppressLineNumbers w:val="0"/>
              <w:jc w:val="center"/>
              <w:textAlignment w:val="center"/>
              <w:rPr>
                <w:rFonts w:hint="eastAsia" w:ascii="Times New Roman"/>
                <w:sz w:val="24"/>
                <w:szCs w:val="24"/>
                <w:lang w:val="en-US" w:eastAsia="zh-CN"/>
              </w:rPr>
            </w:pPr>
            <w:r>
              <w:rPr>
                <w:rFonts w:hint="eastAsia" w:ascii="仿宋" w:hAnsi="仿宋" w:eastAsia="仿宋" w:cs="仿宋"/>
                <w:i w:val="0"/>
                <w:iCs w:val="0"/>
                <w:color w:val="000000"/>
                <w:kern w:val="0"/>
                <w:sz w:val="24"/>
                <w:szCs w:val="24"/>
                <w:u w:val="none"/>
                <w:lang w:val="en-US" w:eastAsia="zh-CN" w:bidi="ar"/>
              </w:rPr>
              <w:t>1</w:t>
            </w:r>
          </w:p>
        </w:tc>
      </w:tr>
      <w:tr w14:paraId="76963D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jc w:val="center"/>
        </w:trPr>
        <w:tc>
          <w:tcPr>
            <w:tcW w:w="770" w:type="dxa"/>
          </w:tcPr>
          <w:p w14:paraId="3807625C">
            <w:pPr>
              <w:pStyle w:val="17"/>
              <w:spacing w:line="560" w:lineRule="exact"/>
              <w:jc w:val="center"/>
              <w:rPr>
                <w:rFonts w:hint="default"/>
                <w:w w:val="99"/>
                <w:sz w:val="24"/>
                <w:szCs w:val="24"/>
                <w:lang w:val="en-US" w:eastAsia="zh-CN"/>
              </w:rPr>
            </w:pPr>
            <w:r>
              <w:rPr>
                <w:rFonts w:hint="eastAsia"/>
                <w:w w:val="99"/>
                <w:sz w:val="24"/>
                <w:szCs w:val="24"/>
                <w:lang w:val="en-US" w:eastAsia="zh-CN"/>
              </w:rPr>
              <w:t>11</w:t>
            </w:r>
          </w:p>
        </w:tc>
        <w:tc>
          <w:tcPr>
            <w:tcW w:w="4647" w:type="dxa"/>
            <w:vAlign w:val="center"/>
          </w:tcPr>
          <w:p w14:paraId="272EDC0A">
            <w:pPr>
              <w:keepNext w:val="0"/>
              <w:keepLines w:val="0"/>
              <w:widowControl/>
              <w:suppressLineNumbers w:val="0"/>
              <w:jc w:val="left"/>
              <w:textAlignment w:val="center"/>
              <w:rPr>
                <w:rFonts w:hint="eastAsia" w:ascii="Times New Roman"/>
                <w:sz w:val="24"/>
                <w:szCs w:val="24"/>
                <w:lang w:val="en-US" w:eastAsia="zh-CN"/>
              </w:rPr>
            </w:pPr>
            <w:r>
              <w:rPr>
                <w:rFonts w:hint="eastAsia" w:ascii="仿宋" w:hAnsi="仿宋" w:eastAsia="仿宋" w:cs="仿宋"/>
                <w:i w:val="0"/>
                <w:iCs w:val="0"/>
                <w:color w:val="000000"/>
                <w:kern w:val="0"/>
                <w:sz w:val="24"/>
                <w:szCs w:val="24"/>
                <w:u w:val="none"/>
                <w:lang w:val="en-US" w:eastAsia="zh-CN" w:bidi="ar"/>
              </w:rPr>
              <w:t>电子元件与开发配件</w:t>
            </w:r>
          </w:p>
        </w:tc>
        <w:tc>
          <w:tcPr>
            <w:tcW w:w="2235" w:type="dxa"/>
            <w:vAlign w:val="center"/>
          </w:tcPr>
          <w:p w14:paraId="4DB03B85">
            <w:pPr>
              <w:keepNext w:val="0"/>
              <w:keepLines w:val="0"/>
              <w:widowControl/>
              <w:suppressLineNumbers w:val="0"/>
              <w:jc w:val="center"/>
              <w:textAlignment w:val="center"/>
              <w:rPr>
                <w:rFonts w:hint="eastAsia" w:ascii="Times New Roman"/>
                <w:sz w:val="24"/>
                <w:szCs w:val="24"/>
                <w:lang w:val="en-US" w:eastAsia="zh-CN"/>
              </w:rPr>
            </w:pPr>
            <w:r>
              <w:rPr>
                <w:rFonts w:hint="eastAsia" w:ascii="仿宋" w:hAnsi="仿宋" w:eastAsia="仿宋" w:cs="仿宋"/>
                <w:i w:val="0"/>
                <w:iCs w:val="0"/>
                <w:color w:val="000000"/>
                <w:kern w:val="0"/>
                <w:sz w:val="24"/>
                <w:szCs w:val="24"/>
                <w:u w:val="none"/>
                <w:lang w:val="en-US" w:eastAsia="zh-CN" w:bidi="ar"/>
              </w:rPr>
              <w:t>批</w:t>
            </w:r>
          </w:p>
        </w:tc>
        <w:tc>
          <w:tcPr>
            <w:tcW w:w="954" w:type="dxa"/>
            <w:vAlign w:val="center"/>
          </w:tcPr>
          <w:p w14:paraId="6D805FBD">
            <w:pPr>
              <w:keepNext w:val="0"/>
              <w:keepLines w:val="0"/>
              <w:widowControl/>
              <w:suppressLineNumbers w:val="0"/>
              <w:jc w:val="center"/>
              <w:textAlignment w:val="center"/>
              <w:rPr>
                <w:rFonts w:hint="eastAsia" w:ascii="Times New Roman"/>
                <w:sz w:val="24"/>
                <w:szCs w:val="24"/>
                <w:lang w:val="en-US" w:eastAsia="zh-CN"/>
              </w:rPr>
            </w:pPr>
            <w:r>
              <w:rPr>
                <w:rFonts w:hint="eastAsia" w:ascii="仿宋" w:hAnsi="仿宋" w:eastAsia="仿宋" w:cs="仿宋"/>
                <w:i w:val="0"/>
                <w:iCs w:val="0"/>
                <w:color w:val="000000"/>
                <w:kern w:val="0"/>
                <w:sz w:val="24"/>
                <w:szCs w:val="24"/>
                <w:u w:val="none"/>
                <w:lang w:val="en-US" w:eastAsia="zh-CN" w:bidi="ar"/>
              </w:rPr>
              <w:t>1</w:t>
            </w:r>
          </w:p>
        </w:tc>
      </w:tr>
      <w:tr w14:paraId="4091F8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jc w:val="center"/>
        </w:trPr>
        <w:tc>
          <w:tcPr>
            <w:tcW w:w="770" w:type="dxa"/>
          </w:tcPr>
          <w:p w14:paraId="13E776CD">
            <w:pPr>
              <w:pStyle w:val="17"/>
              <w:spacing w:line="560" w:lineRule="exact"/>
              <w:jc w:val="center"/>
              <w:rPr>
                <w:rFonts w:hint="default"/>
                <w:w w:val="99"/>
                <w:sz w:val="24"/>
                <w:szCs w:val="24"/>
                <w:lang w:val="en-US" w:eastAsia="zh-CN"/>
              </w:rPr>
            </w:pPr>
            <w:r>
              <w:rPr>
                <w:rFonts w:hint="eastAsia"/>
                <w:w w:val="99"/>
                <w:sz w:val="24"/>
                <w:szCs w:val="24"/>
                <w:lang w:val="en-US" w:eastAsia="zh-CN"/>
              </w:rPr>
              <w:t>12</w:t>
            </w:r>
          </w:p>
        </w:tc>
        <w:tc>
          <w:tcPr>
            <w:tcW w:w="4647" w:type="dxa"/>
            <w:vAlign w:val="center"/>
          </w:tcPr>
          <w:p w14:paraId="2061D39A">
            <w:pPr>
              <w:keepNext w:val="0"/>
              <w:keepLines w:val="0"/>
              <w:widowControl/>
              <w:suppressLineNumbers w:val="0"/>
              <w:jc w:val="left"/>
              <w:textAlignment w:val="center"/>
              <w:rPr>
                <w:rFonts w:hint="eastAsia" w:ascii="Times New Roman"/>
                <w:sz w:val="24"/>
                <w:szCs w:val="24"/>
                <w:lang w:val="en-US" w:eastAsia="zh-CN"/>
              </w:rPr>
            </w:pPr>
            <w:r>
              <w:rPr>
                <w:rFonts w:hint="eastAsia" w:ascii="仿宋" w:hAnsi="仿宋" w:eastAsia="仿宋" w:cs="仿宋"/>
                <w:i w:val="0"/>
                <w:iCs w:val="0"/>
                <w:color w:val="000000"/>
                <w:kern w:val="0"/>
                <w:sz w:val="24"/>
                <w:szCs w:val="24"/>
                <w:u w:val="none"/>
                <w:lang w:val="en-US" w:eastAsia="zh-CN" w:bidi="ar"/>
              </w:rPr>
              <w:t>机械结构材料</w:t>
            </w:r>
          </w:p>
        </w:tc>
        <w:tc>
          <w:tcPr>
            <w:tcW w:w="2235" w:type="dxa"/>
            <w:vAlign w:val="center"/>
          </w:tcPr>
          <w:p w14:paraId="272F934F">
            <w:pPr>
              <w:keepNext w:val="0"/>
              <w:keepLines w:val="0"/>
              <w:widowControl/>
              <w:suppressLineNumbers w:val="0"/>
              <w:jc w:val="center"/>
              <w:textAlignment w:val="center"/>
              <w:rPr>
                <w:rFonts w:hint="eastAsia" w:ascii="Times New Roman"/>
                <w:sz w:val="24"/>
                <w:szCs w:val="24"/>
                <w:lang w:val="en-US" w:eastAsia="zh-CN"/>
              </w:rPr>
            </w:pPr>
            <w:r>
              <w:rPr>
                <w:rFonts w:hint="eastAsia" w:ascii="仿宋" w:hAnsi="仿宋" w:eastAsia="仿宋" w:cs="仿宋"/>
                <w:i w:val="0"/>
                <w:iCs w:val="0"/>
                <w:color w:val="000000"/>
                <w:kern w:val="0"/>
                <w:sz w:val="24"/>
                <w:szCs w:val="24"/>
                <w:u w:val="none"/>
                <w:lang w:val="en-US" w:eastAsia="zh-CN" w:bidi="ar"/>
              </w:rPr>
              <w:t>批</w:t>
            </w:r>
          </w:p>
        </w:tc>
        <w:tc>
          <w:tcPr>
            <w:tcW w:w="954" w:type="dxa"/>
            <w:vAlign w:val="center"/>
          </w:tcPr>
          <w:p w14:paraId="75442A1D">
            <w:pPr>
              <w:keepNext w:val="0"/>
              <w:keepLines w:val="0"/>
              <w:widowControl/>
              <w:suppressLineNumbers w:val="0"/>
              <w:jc w:val="center"/>
              <w:textAlignment w:val="center"/>
              <w:rPr>
                <w:rFonts w:hint="eastAsia" w:ascii="Times New Roman"/>
                <w:sz w:val="24"/>
                <w:szCs w:val="24"/>
                <w:lang w:val="en-US" w:eastAsia="zh-CN"/>
              </w:rPr>
            </w:pPr>
            <w:r>
              <w:rPr>
                <w:rFonts w:hint="eastAsia" w:ascii="仿宋" w:hAnsi="仿宋" w:eastAsia="仿宋" w:cs="仿宋"/>
                <w:i w:val="0"/>
                <w:iCs w:val="0"/>
                <w:color w:val="000000"/>
                <w:kern w:val="0"/>
                <w:sz w:val="24"/>
                <w:szCs w:val="24"/>
                <w:u w:val="none"/>
                <w:lang w:val="en-US" w:eastAsia="zh-CN" w:bidi="ar"/>
              </w:rPr>
              <w:t>1</w:t>
            </w:r>
          </w:p>
        </w:tc>
      </w:tr>
      <w:tr w14:paraId="7EA79D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jc w:val="center"/>
        </w:trPr>
        <w:tc>
          <w:tcPr>
            <w:tcW w:w="770" w:type="dxa"/>
          </w:tcPr>
          <w:p w14:paraId="562FF665">
            <w:pPr>
              <w:pStyle w:val="17"/>
              <w:spacing w:line="560" w:lineRule="exact"/>
              <w:jc w:val="center"/>
              <w:rPr>
                <w:rFonts w:hint="default"/>
                <w:w w:val="99"/>
                <w:sz w:val="24"/>
                <w:szCs w:val="24"/>
                <w:lang w:val="en-US" w:eastAsia="zh-CN"/>
              </w:rPr>
            </w:pPr>
            <w:r>
              <w:rPr>
                <w:rFonts w:hint="eastAsia"/>
                <w:w w:val="99"/>
                <w:sz w:val="24"/>
                <w:szCs w:val="24"/>
                <w:lang w:val="en-US" w:eastAsia="zh-CN"/>
              </w:rPr>
              <w:t>13</w:t>
            </w:r>
          </w:p>
        </w:tc>
        <w:tc>
          <w:tcPr>
            <w:tcW w:w="4647" w:type="dxa"/>
            <w:vAlign w:val="center"/>
          </w:tcPr>
          <w:p w14:paraId="0506A8BE">
            <w:pPr>
              <w:keepNext w:val="0"/>
              <w:keepLines w:val="0"/>
              <w:widowControl/>
              <w:suppressLineNumbers w:val="0"/>
              <w:jc w:val="left"/>
              <w:textAlignment w:val="center"/>
              <w:rPr>
                <w:rFonts w:hint="eastAsia" w:ascii="Times New Roman"/>
                <w:sz w:val="24"/>
                <w:szCs w:val="24"/>
                <w:lang w:val="en-US" w:eastAsia="zh-CN"/>
              </w:rPr>
            </w:pPr>
            <w:r>
              <w:rPr>
                <w:rFonts w:hint="eastAsia" w:ascii="仿宋" w:hAnsi="仿宋" w:eastAsia="仿宋" w:cs="仿宋"/>
                <w:i w:val="0"/>
                <w:iCs w:val="0"/>
                <w:color w:val="000000"/>
                <w:kern w:val="0"/>
                <w:sz w:val="24"/>
                <w:szCs w:val="24"/>
                <w:u w:val="none"/>
                <w:lang w:val="en-US" w:eastAsia="zh-CN" w:bidi="ar"/>
              </w:rPr>
              <w:t>工具与五金配件</w:t>
            </w:r>
          </w:p>
        </w:tc>
        <w:tc>
          <w:tcPr>
            <w:tcW w:w="2235" w:type="dxa"/>
            <w:vAlign w:val="center"/>
          </w:tcPr>
          <w:p w14:paraId="4C809A3E">
            <w:pPr>
              <w:keepNext w:val="0"/>
              <w:keepLines w:val="0"/>
              <w:widowControl/>
              <w:suppressLineNumbers w:val="0"/>
              <w:jc w:val="center"/>
              <w:textAlignment w:val="center"/>
              <w:rPr>
                <w:rFonts w:hint="eastAsia" w:ascii="Times New Roman"/>
                <w:sz w:val="24"/>
                <w:szCs w:val="24"/>
                <w:lang w:val="en-US" w:eastAsia="zh-CN"/>
              </w:rPr>
            </w:pPr>
            <w:r>
              <w:rPr>
                <w:rFonts w:hint="eastAsia" w:ascii="仿宋" w:hAnsi="仿宋" w:eastAsia="仿宋" w:cs="仿宋"/>
                <w:i w:val="0"/>
                <w:iCs w:val="0"/>
                <w:color w:val="000000"/>
                <w:kern w:val="0"/>
                <w:sz w:val="24"/>
                <w:szCs w:val="24"/>
                <w:u w:val="none"/>
                <w:lang w:val="en-US" w:eastAsia="zh-CN" w:bidi="ar"/>
              </w:rPr>
              <w:t>套</w:t>
            </w:r>
          </w:p>
        </w:tc>
        <w:tc>
          <w:tcPr>
            <w:tcW w:w="954" w:type="dxa"/>
            <w:vAlign w:val="center"/>
          </w:tcPr>
          <w:p w14:paraId="2A0D4EFA">
            <w:pPr>
              <w:keepNext w:val="0"/>
              <w:keepLines w:val="0"/>
              <w:widowControl/>
              <w:suppressLineNumbers w:val="0"/>
              <w:jc w:val="center"/>
              <w:textAlignment w:val="center"/>
              <w:rPr>
                <w:rFonts w:hint="eastAsia" w:ascii="Times New Roman"/>
                <w:sz w:val="24"/>
                <w:szCs w:val="24"/>
                <w:lang w:val="en-US" w:eastAsia="zh-CN"/>
              </w:rPr>
            </w:pPr>
            <w:r>
              <w:rPr>
                <w:rFonts w:hint="eastAsia" w:ascii="仿宋" w:hAnsi="仿宋" w:eastAsia="仿宋" w:cs="仿宋"/>
                <w:i w:val="0"/>
                <w:iCs w:val="0"/>
                <w:color w:val="000000"/>
                <w:kern w:val="0"/>
                <w:sz w:val="24"/>
                <w:szCs w:val="24"/>
                <w:u w:val="none"/>
                <w:lang w:val="en-US" w:eastAsia="zh-CN" w:bidi="ar"/>
              </w:rPr>
              <w:t>1</w:t>
            </w:r>
          </w:p>
        </w:tc>
      </w:tr>
      <w:tr w14:paraId="332134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jc w:val="center"/>
        </w:trPr>
        <w:tc>
          <w:tcPr>
            <w:tcW w:w="770" w:type="dxa"/>
          </w:tcPr>
          <w:p w14:paraId="67AC57D2">
            <w:pPr>
              <w:pStyle w:val="17"/>
              <w:spacing w:line="560" w:lineRule="exact"/>
              <w:jc w:val="center"/>
              <w:rPr>
                <w:rFonts w:hint="default"/>
                <w:w w:val="99"/>
                <w:sz w:val="24"/>
                <w:szCs w:val="24"/>
                <w:lang w:val="en-US" w:eastAsia="zh-CN"/>
              </w:rPr>
            </w:pPr>
            <w:r>
              <w:rPr>
                <w:rFonts w:hint="eastAsia"/>
                <w:w w:val="99"/>
                <w:sz w:val="24"/>
                <w:szCs w:val="24"/>
                <w:lang w:val="en-US" w:eastAsia="zh-CN"/>
              </w:rPr>
              <w:t>14</w:t>
            </w:r>
          </w:p>
        </w:tc>
        <w:tc>
          <w:tcPr>
            <w:tcW w:w="4647" w:type="dxa"/>
            <w:vAlign w:val="center"/>
          </w:tcPr>
          <w:p w14:paraId="12DFFC86">
            <w:pPr>
              <w:keepNext w:val="0"/>
              <w:keepLines w:val="0"/>
              <w:widowControl/>
              <w:suppressLineNumbers w:val="0"/>
              <w:jc w:val="left"/>
              <w:textAlignment w:val="center"/>
              <w:rPr>
                <w:rFonts w:hint="eastAsia" w:ascii="Times New Roman"/>
                <w:sz w:val="24"/>
                <w:szCs w:val="24"/>
                <w:lang w:val="en-US" w:eastAsia="zh-CN"/>
              </w:rPr>
            </w:pPr>
            <w:r>
              <w:rPr>
                <w:rFonts w:hint="eastAsia" w:ascii="仿宋" w:hAnsi="仿宋" w:eastAsia="仿宋" w:cs="仿宋"/>
                <w:i w:val="0"/>
                <w:iCs w:val="0"/>
                <w:color w:val="000000"/>
                <w:kern w:val="0"/>
                <w:sz w:val="24"/>
                <w:szCs w:val="24"/>
                <w:u w:val="none"/>
                <w:lang w:val="en-US" w:eastAsia="zh-CN" w:bidi="ar"/>
              </w:rPr>
              <w:t>智能车线材接头</w:t>
            </w:r>
          </w:p>
        </w:tc>
        <w:tc>
          <w:tcPr>
            <w:tcW w:w="2235" w:type="dxa"/>
            <w:vAlign w:val="center"/>
          </w:tcPr>
          <w:p w14:paraId="1DBBB74C">
            <w:pPr>
              <w:keepNext w:val="0"/>
              <w:keepLines w:val="0"/>
              <w:widowControl/>
              <w:suppressLineNumbers w:val="0"/>
              <w:jc w:val="center"/>
              <w:textAlignment w:val="center"/>
              <w:rPr>
                <w:rFonts w:hint="eastAsia" w:ascii="Times New Roman"/>
                <w:sz w:val="24"/>
                <w:szCs w:val="24"/>
                <w:lang w:val="en-US" w:eastAsia="zh-CN"/>
              </w:rPr>
            </w:pPr>
            <w:r>
              <w:rPr>
                <w:rFonts w:hint="eastAsia" w:ascii="仿宋" w:hAnsi="仿宋" w:eastAsia="仿宋" w:cs="仿宋"/>
                <w:i w:val="0"/>
                <w:iCs w:val="0"/>
                <w:color w:val="000000"/>
                <w:kern w:val="0"/>
                <w:sz w:val="24"/>
                <w:szCs w:val="24"/>
                <w:u w:val="none"/>
                <w:lang w:val="en-US" w:eastAsia="zh-CN" w:bidi="ar"/>
              </w:rPr>
              <w:t>批</w:t>
            </w:r>
          </w:p>
        </w:tc>
        <w:tc>
          <w:tcPr>
            <w:tcW w:w="954" w:type="dxa"/>
            <w:vAlign w:val="center"/>
          </w:tcPr>
          <w:p w14:paraId="325A1094">
            <w:pPr>
              <w:keepNext w:val="0"/>
              <w:keepLines w:val="0"/>
              <w:widowControl/>
              <w:suppressLineNumbers w:val="0"/>
              <w:jc w:val="center"/>
              <w:textAlignment w:val="center"/>
              <w:rPr>
                <w:rFonts w:hint="eastAsia" w:ascii="Times New Roman"/>
                <w:sz w:val="24"/>
                <w:szCs w:val="24"/>
                <w:lang w:val="en-US" w:eastAsia="zh-CN"/>
              </w:rPr>
            </w:pPr>
            <w:r>
              <w:rPr>
                <w:rFonts w:hint="eastAsia" w:ascii="仿宋" w:hAnsi="仿宋" w:eastAsia="仿宋" w:cs="仿宋"/>
                <w:i w:val="0"/>
                <w:iCs w:val="0"/>
                <w:color w:val="000000"/>
                <w:kern w:val="0"/>
                <w:sz w:val="24"/>
                <w:szCs w:val="24"/>
                <w:u w:val="none"/>
                <w:lang w:val="en-US" w:eastAsia="zh-CN" w:bidi="ar"/>
              </w:rPr>
              <w:t>1</w:t>
            </w:r>
          </w:p>
        </w:tc>
      </w:tr>
      <w:tr w14:paraId="34406E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jc w:val="center"/>
        </w:trPr>
        <w:tc>
          <w:tcPr>
            <w:tcW w:w="770" w:type="dxa"/>
          </w:tcPr>
          <w:p w14:paraId="41F457C2">
            <w:pPr>
              <w:pStyle w:val="17"/>
              <w:spacing w:line="560" w:lineRule="exact"/>
              <w:jc w:val="center"/>
              <w:rPr>
                <w:rFonts w:hint="default"/>
                <w:w w:val="99"/>
                <w:sz w:val="24"/>
                <w:szCs w:val="24"/>
                <w:lang w:val="en-US" w:eastAsia="zh-CN"/>
              </w:rPr>
            </w:pPr>
            <w:r>
              <w:rPr>
                <w:rFonts w:hint="eastAsia"/>
                <w:w w:val="99"/>
                <w:sz w:val="24"/>
                <w:szCs w:val="24"/>
                <w:lang w:val="en-US" w:eastAsia="zh-CN"/>
              </w:rPr>
              <w:t>15</w:t>
            </w:r>
          </w:p>
        </w:tc>
        <w:tc>
          <w:tcPr>
            <w:tcW w:w="4647" w:type="dxa"/>
            <w:vAlign w:val="center"/>
          </w:tcPr>
          <w:p w14:paraId="6FF106BA">
            <w:pPr>
              <w:keepNext w:val="0"/>
              <w:keepLines w:val="0"/>
              <w:widowControl/>
              <w:suppressLineNumbers w:val="0"/>
              <w:jc w:val="left"/>
              <w:textAlignment w:val="center"/>
              <w:rPr>
                <w:rFonts w:hint="eastAsia" w:ascii="Times New Roman"/>
                <w:sz w:val="24"/>
                <w:szCs w:val="24"/>
                <w:lang w:val="en-US" w:eastAsia="zh-CN"/>
              </w:rPr>
            </w:pPr>
            <w:r>
              <w:rPr>
                <w:rFonts w:hint="eastAsia" w:ascii="仿宋" w:hAnsi="仿宋" w:eastAsia="仿宋" w:cs="仿宋"/>
                <w:i w:val="0"/>
                <w:iCs w:val="0"/>
                <w:color w:val="000000"/>
                <w:kern w:val="0"/>
                <w:sz w:val="24"/>
                <w:szCs w:val="24"/>
                <w:u w:val="none"/>
                <w:lang w:val="en-US" w:eastAsia="zh-CN" w:bidi="ar"/>
              </w:rPr>
              <w:t>智能车硬件模块</w:t>
            </w:r>
          </w:p>
        </w:tc>
        <w:tc>
          <w:tcPr>
            <w:tcW w:w="2235" w:type="dxa"/>
            <w:vAlign w:val="center"/>
          </w:tcPr>
          <w:p w14:paraId="354F4B12">
            <w:pPr>
              <w:keepNext w:val="0"/>
              <w:keepLines w:val="0"/>
              <w:widowControl/>
              <w:suppressLineNumbers w:val="0"/>
              <w:jc w:val="center"/>
              <w:textAlignment w:val="center"/>
              <w:rPr>
                <w:rFonts w:hint="eastAsia" w:ascii="Times New Roman"/>
                <w:sz w:val="24"/>
                <w:szCs w:val="24"/>
                <w:lang w:val="en-US" w:eastAsia="zh-CN"/>
              </w:rPr>
            </w:pPr>
            <w:r>
              <w:rPr>
                <w:rFonts w:hint="eastAsia" w:ascii="仿宋" w:hAnsi="仿宋" w:eastAsia="仿宋" w:cs="仿宋"/>
                <w:i w:val="0"/>
                <w:iCs w:val="0"/>
                <w:color w:val="000000"/>
                <w:kern w:val="0"/>
                <w:sz w:val="24"/>
                <w:szCs w:val="24"/>
                <w:u w:val="none"/>
                <w:lang w:val="en-US" w:eastAsia="zh-CN" w:bidi="ar"/>
              </w:rPr>
              <w:t>套</w:t>
            </w:r>
          </w:p>
        </w:tc>
        <w:tc>
          <w:tcPr>
            <w:tcW w:w="954" w:type="dxa"/>
            <w:vAlign w:val="center"/>
          </w:tcPr>
          <w:p w14:paraId="40EFDA5C">
            <w:pPr>
              <w:keepNext w:val="0"/>
              <w:keepLines w:val="0"/>
              <w:widowControl/>
              <w:suppressLineNumbers w:val="0"/>
              <w:jc w:val="center"/>
              <w:textAlignment w:val="center"/>
              <w:rPr>
                <w:rFonts w:hint="eastAsia" w:ascii="Times New Roman"/>
                <w:sz w:val="24"/>
                <w:szCs w:val="24"/>
                <w:lang w:val="en-US" w:eastAsia="zh-CN"/>
              </w:rPr>
            </w:pPr>
            <w:r>
              <w:rPr>
                <w:rFonts w:hint="eastAsia" w:ascii="仿宋" w:hAnsi="仿宋" w:eastAsia="仿宋" w:cs="仿宋"/>
                <w:i w:val="0"/>
                <w:iCs w:val="0"/>
                <w:color w:val="000000"/>
                <w:kern w:val="0"/>
                <w:sz w:val="24"/>
                <w:szCs w:val="24"/>
                <w:u w:val="none"/>
                <w:lang w:val="en-US" w:eastAsia="zh-CN" w:bidi="ar"/>
              </w:rPr>
              <w:t>1</w:t>
            </w:r>
          </w:p>
        </w:tc>
      </w:tr>
      <w:tr w14:paraId="06AE84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jc w:val="center"/>
        </w:trPr>
        <w:tc>
          <w:tcPr>
            <w:tcW w:w="770" w:type="dxa"/>
          </w:tcPr>
          <w:p w14:paraId="5D8A95F6">
            <w:pPr>
              <w:pStyle w:val="17"/>
              <w:spacing w:line="560" w:lineRule="exact"/>
              <w:jc w:val="center"/>
              <w:rPr>
                <w:rFonts w:hint="default"/>
                <w:w w:val="99"/>
                <w:sz w:val="24"/>
                <w:szCs w:val="24"/>
                <w:lang w:val="en-US" w:eastAsia="zh-CN"/>
              </w:rPr>
            </w:pPr>
            <w:r>
              <w:rPr>
                <w:rFonts w:hint="eastAsia"/>
                <w:w w:val="99"/>
                <w:sz w:val="24"/>
                <w:szCs w:val="24"/>
                <w:lang w:val="en-US" w:eastAsia="zh-CN"/>
              </w:rPr>
              <w:t>16</w:t>
            </w:r>
          </w:p>
        </w:tc>
        <w:tc>
          <w:tcPr>
            <w:tcW w:w="4647" w:type="dxa"/>
            <w:vAlign w:val="center"/>
          </w:tcPr>
          <w:p w14:paraId="451E73D7">
            <w:pPr>
              <w:keepNext w:val="0"/>
              <w:keepLines w:val="0"/>
              <w:widowControl/>
              <w:suppressLineNumbers w:val="0"/>
              <w:jc w:val="left"/>
              <w:textAlignment w:val="center"/>
              <w:rPr>
                <w:rFonts w:hint="eastAsia" w:ascii="Times New Roman"/>
                <w:sz w:val="24"/>
                <w:szCs w:val="24"/>
                <w:lang w:val="en-US" w:eastAsia="zh-CN"/>
              </w:rPr>
            </w:pPr>
            <w:r>
              <w:rPr>
                <w:rFonts w:hint="eastAsia" w:ascii="仿宋" w:hAnsi="仿宋" w:eastAsia="仿宋" w:cs="仿宋"/>
                <w:i w:val="0"/>
                <w:iCs w:val="0"/>
                <w:color w:val="000000"/>
                <w:kern w:val="0"/>
                <w:sz w:val="24"/>
                <w:szCs w:val="24"/>
                <w:u w:val="none"/>
                <w:lang w:val="en-US" w:eastAsia="zh-CN" w:bidi="ar"/>
              </w:rPr>
              <w:t>智能车电机模块</w:t>
            </w:r>
          </w:p>
        </w:tc>
        <w:tc>
          <w:tcPr>
            <w:tcW w:w="2235" w:type="dxa"/>
            <w:vAlign w:val="center"/>
          </w:tcPr>
          <w:p w14:paraId="087DC324">
            <w:pPr>
              <w:keepNext w:val="0"/>
              <w:keepLines w:val="0"/>
              <w:widowControl/>
              <w:suppressLineNumbers w:val="0"/>
              <w:jc w:val="center"/>
              <w:textAlignment w:val="center"/>
              <w:rPr>
                <w:rFonts w:hint="eastAsia" w:ascii="Times New Roman"/>
                <w:sz w:val="24"/>
                <w:szCs w:val="24"/>
                <w:lang w:val="en-US" w:eastAsia="zh-CN"/>
              </w:rPr>
            </w:pPr>
            <w:r>
              <w:rPr>
                <w:rFonts w:hint="eastAsia" w:ascii="仿宋" w:hAnsi="仿宋" w:eastAsia="仿宋" w:cs="仿宋"/>
                <w:i w:val="0"/>
                <w:iCs w:val="0"/>
                <w:color w:val="000000"/>
                <w:kern w:val="0"/>
                <w:sz w:val="24"/>
                <w:szCs w:val="24"/>
                <w:u w:val="none"/>
                <w:lang w:val="en-US" w:eastAsia="zh-CN" w:bidi="ar"/>
              </w:rPr>
              <w:t>套</w:t>
            </w:r>
          </w:p>
        </w:tc>
        <w:tc>
          <w:tcPr>
            <w:tcW w:w="954" w:type="dxa"/>
            <w:vAlign w:val="center"/>
          </w:tcPr>
          <w:p w14:paraId="3AF5B6FA">
            <w:pPr>
              <w:keepNext w:val="0"/>
              <w:keepLines w:val="0"/>
              <w:widowControl/>
              <w:suppressLineNumbers w:val="0"/>
              <w:jc w:val="center"/>
              <w:textAlignment w:val="center"/>
              <w:rPr>
                <w:rFonts w:hint="eastAsia" w:ascii="Times New Roman"/>
                <w:sz w:val="24"/>
                <w:szCs w:val="24"/>
                <w:lang w:val="en-US" w:eastAsia="zh-CN"/>
              </w:rPr>
            </w:pPr>
            <w:r>
              <w:rPr>
                <w:rFonts w:hint="eastAsia" w:ascii="仿宋" w:hAnsi="仿宋" w:eastAsia="仿宋" w:cs="仿宋"/>
                <w:i w:val="0"/>
                <w:iCs w:val="0"/>
                <w:color w:val="000000"/>
                <w:kern w:val="0"/>
                <w:sz w:val="24"/>
                <w:szCs w:val="24"/>
                <w:u w:val="none"/>
                <w:lang w:val="en-US" w:eastAsia="zh-CN" w:bidi="ar"/>
              </w:rPr>
              <w:t>1</w:t>
            </w:r>
          </w:p>
        </w:tc>
      </w:tr>
      <w:tr w14:paraId="07F45B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jc w:val="center"/>
        </w:trPr>
        <w:tc>
          <w:tcPr>
            <w:tcW w:w="770" w:type="dxa"/>
          </w:tcPr>
          <w:p w14:paraId="351B4023">
            <w:pPr>
              <w:pStyle w:val="17"/>
              <w:spacing w:line="560" w:lineRule="exact"/>
              <w:jc w:val="center"/>
              <w:rPr>
                <w:rFonts w:hint="default"/>
                <w:w w:val="99"/>
                <w:sz w:val="24"/>
                <w:szCs w:val="24"/>
                <w:lang w:val="en-US" w:eastAsia="zh-CN"/>
              </w:rPr>
            </w:pPr>
            <w:r>
              <w:rPr>
                <w:rFonts w:hint="eastAsia"/>
                <w:w w:val="99"/>
                <w:sz w:val="24"/>
                <w:szCs w:val="24"/>
                <w:lang w:val="en-US" w:eastAsia="zh-CN"/>
              </w:rPr>
              <w:t>17</w:t>
            </w:r>
          </w:p>
        </w:tc>
        <w:tc>
          <w:tcPr>
            <w:tcW w:w="4647" w:type="dxa"/>
            <w:vAlign w:val="center"/>
          </w:tcPr>
          <w:p w14:paraId="1B62359A">
            <w:pPr>
              <w:keepNext w:val="0"/>
              <w:keepLines w:val="0"/>
              <w:widowControl/>
              <w:suppressLineNumbers w:val="0"/>
              <w:jc w:val="left"/>
              <w:textAlignment w:val="center"/>
              <w:rPr>
                <w:rFonts w:hint="eastAsia" w:ascii="Times New Roman"/>
                <w:sz w:val="24"/>
                <w:szCs w:val="24"/>
                <w:lang w:val="en-US" w:eastAsia="zh-CN"/>
              </w:rPr>
            </w:pPr>
            <w:r>
              <w:rPr>
                <w:rFonts w:hint="eastAsia" w:ascii="仿宋" w:hAnsi="仿宋" w:eastAsia="仿宋" w:cs="仿宋"/>
                <w:i w:val="0"/>
                <w:iCs w:val="0"/>
                <w:color w:val="000000"/>
                <w:kern w:val="0"/>
                <w:sz w:val="24"/>
                <w:szCs w:val="24"/>
                <w:u w:val="none"/>
                <w:lang w:val="en-US" w:eastAsia="zh-CN" w:bidi="ar"/>
              </w:rPr>
              <w:t>智能车轮子</w:t>
            </w:r>
          </w:p>
        </w:tc>
        <w:tc>
          <w:tcPr>
            <w:tcW w:w="2235" w:type="dxa"/>
            <w:vAlign w:val="center"/>
          </w:tcPr>
          <w:p w14:paraId="6BE2F058">
            <w:pPr>
              <w:keepNext w:val="0"/>
              <w:keepLines w:val="0"/>
              <w:widowControl/>
              <w:suppressLineNumbers w:val="0"/>
              <w:jc w:val="center"/>
              <w:textAlignment w:val="center"/>
              <w:rPr>
                <w:rFonts w:hint="eastAsia" w:ascii="Times New Roman"/>
                <w:sz w:val="24"/>
                <w:szCs w:val="24"/>
                <w:lang w:val="en-US" w:eastAsia="zh-CN"/>
              </w:rPr>
            </w:pPr>
            <w:r>
              <w:rPr>
                <w:rFonts w:hint="eastAsia" w:ascii="仿宋" w:hAnsi="仿宋" w:eastAsia="仿宋" w:cs="仿宋"/>
                <w:i w:val="0"/>
                <w:iCs w:val="0"/>
                <w:color w:val="000000"/>
                <w:kern w:val="0"/>
                <w:sz w:val="24"/>
                <w:szCs w:val="24"/>
                <w:u w:val="none"/>
                <w:lang w:val="en-US" w:eastAsia="zh-CN" w:bidi="ar"/>
              </w:rPr>
              <w:t>套</w:t>
            </w:r>
          </w:p>
        </w:tc>
        <w:tc>
          <w:tcPr>
            <w:tcW w:w="954" w:type="dxa"/>
            <w:vAlign w:val="center"/>
          </w:tcPr>
          <w:p w14:paraId="5DFC65B3">
            <w:pPr>
              <w:keepNext w:val="0"/>
              <w:keepLines w:val="0"/>
              <w:widowControl/>
              <w:suppressLineNumbers w:val="0"/>
              <w:jc w:val="center"/>
              <w:textAlignment w:val="center"/>
              <w:rPr>
                <w:rFonts w:hint="eastAsia" w:ascii="Times New Roman"/>
                <w:sz w:val="24"/>
                <w:szCs w:val="24"/>
                <w:lang w:val="en-US" w:eastAsia="zh-CN"/>
              </w:rPr>
            </w:pPr>
            <w:r>
              <w:rPr>
                <w:rFonts w:hint="eastAsia" w:ascii="仿宋" w:hAnsi="仿宋" w:eastAsia="仿宋" w:cs="仿宋"/>
                <w:i w:val="0"/>
                <w:iCs w:val="0"/>
                <w:color w:val="000000"/>
                <w:kern w:val="0"/>
                <w:sz w:val="24"/>
                <w:szCs w:val="24"/>
                <w:u w:val="none"/>
                <w:lang w:val="en-US" w:eastAsia="zh-CN" w:bidi="ar"/>
              </w:rPr>
              <w:t>1</w:t>
            </w:r>
          </w:p>
        </w:tc>
      </w:tr>
      <w:tr w14:paraId="655FC6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0" w:hRule="atLeast"/>
          <w:jc w:val="center"/>
        </w:trPr>
        <w:tc>
          <w:tcPr>
            <w:tcW w:w="770" w:type="dxa"/>
          </w:tcPr>
          <w:p w14:paraId="205FDB6D">
            <w:pPr>
              <w:pStyle w:val="17"/>
              <w:spacing w:line="560" w:lineRule="exact"/>
              <w:jc w:val="center"/>
              <w:rPr>
                <w:rFonts w:hint="default"/>
                <w:w w:val="99"/>
                <w:sz w:val="24"/>
                <w:szCs w:val="24"/>
                <w:lang w:val="en-US" w:eastAsia="zh-CN"/>
              </w:rPr>
            </w:pPr>
            <w:r>
              <w:rPr>
                <w:rFonts w:hint="eastAsia"/>
                <w:w w:val="99"/>
                <w:sz w:val="24"/>
                <w:szCs w:val="24"/>
                <w:lang w:val="en-US" w:eastAsia="zh-CN"/>
              </w:rPr>
              <w:t>18</w:t>
            </w:r>
          </w:p>
        </w:tc>
        <w:tc>
          <w:tcPr>
            <w:tcW w:w="4647" w:type="dxa"/>
            <w:vAlign w:val="center"/>
          </w:tcPr>
          <w:p w14:paraId="454C0032">
            <w:pPr>
              <w:keepNext w:val="0"/>
              <w:keepLines w:val="0"/>
              <w:widowControl/>
              <w:suppressLineNumbers w:val="0"/>
              <w:jc w:val="left"/>
              <w:textAlignment w:val="center"/>
              <w:rPr>
                <w:rFonts w:hint="eastAsia" w:ascii="Times New Roman"/>
                <w:sz w:val="24"/>
                <w:szCs w:val="24"/>
                <w:lang w:val="en-US" w:eastAsia="zh-CN"/>
              </w:rPr>
            </w:pPr>
            <w:r>
              <w:rPr>
                <w:rFonts w:hint="eastAsia" w:ascii="仿宋" w:hAnsi="仿宋" w:eastAsia="仿宋" w:cs="仿宋"/>
                <w:i w:val="0"/>
                <w:iCs w:val="0"/>
                <w:color w:val="000000"/>
                <w:kern w:val="0"/>
                <w:sz w:val="24"/>
                <w:szCs w:val="24"/>
                <w:u w:val="none"/>
                <w:lang w:val="en-US" w:eastAsia="zh-CN" w:bidi="ar"/>
              </w:rPr>
              <w:t>4G/5G通信模块</w:t>
            </w:r>
          </w:p>
        </w:tc>
        <w:tc>
          <w:tcPr>
            <w:tcW w:w="2235" w:type="dxa"/>
            <w:vAlign w:val="center"/>
          </w:tcPr>
          <w:p w14:paraId="329F8AEE">
            <w:pPr>
              <w:keepNext w:val="0"/>
              <w:keepLines w:val="0"/>
              <w:widowControl/>
              <w:suppressLineNumbers w:val="0"/>
              <w:jc w:val="center"/>
              <w:textAlignment w:val="center"/>
              <w:rPr>
                <w:rFonts w:hint="eastAsia" w:ascii="Times New Roman"/>
                <w:sz w:val="24"/>
                <w:szCs w:val="24"/>
                <w:lang w:val="en-US" w:eastAsia="zh-CN"/>
              </w:rPr>
            </w:pPr>
            <w:r>
              <w:rPr>
                <w:rFonts w:hint="eastAsia" w:ascii="仿宋" w:hAnsi="仿宋" w:eastAsia="仿宋" w:cs="仿宋"/>
                <w:i w:val="0"/>
                <w:iCs w:val="0"/>
                <w:color w:val="000000"/>
                <w:kern w:val="0"/>
                <w:sz w:val="24"/>
                <w:szCs w:val="24"/>
                <w:u w:val="none"/>
                <w:lang w:val="en-US" w:eastAsia="zh-CN" w:bidi="ar"/>
              </w:rPr>
              <w:t>套</w:t>
            </w:r>
          </w:p>
        </w:tc>
        <w:tc>
          <w:tcPr>
            <w:tcW w:w="954" w:type="dxa"/>
            <w:vAlign w:val="center"/>
          </w:tcPr>
          <w:p w14:paraId="731F00E4">
            <w:pPr>
              <w:keepNext w:val="0"/>
              <w:keepLines w:val="0"/>
              <w:widowControl/>
              <w:suppressLineNumbers w:val="0"/>
              <w:jc w:val="center"/>
              <w:textAlignment w:val="center"/>
              <w:rPr>
                <w:rFonts w:hint="eastAsia" w:ascii="Times New Roman"/>
                <w:sz w:val="24"/>
                <w:szCs w:val="24"/>
                <w:lang w:val="en-US" w:eastAsia="zh-CN"/>
              </w:rPr>
            </w:pPr>
            <w:r>
              <w:rPr>
                <w:rFonts w:hint="eastAsia" w:ascii="仿宋" w:hAnsi="仿宋" w:eastAsia="仿宋" w:cs="仿宋"/>
                <w:i w:val="0"/>
                <w:iCs w:val="0"/>
                <w:color w:val="000000"/>
                <w:kern w:val="0"/>
                <w:sz w:val="24"/>
                <w:szCs w:val="24"/>
                <w:u w:val="none"/>
                <w:lang w:val="en-US" w:eastAsia="zh-CN" w:bidi="ar"/>
              </w:rPr>
              <w:t>1</w:t>
            </w:r>
          </w:p>
        </w:tc>
      </w:tr>
    </w:tbl>
    <w:p w14:paraId="617FFE2A">
      <w:pPr>
        <w:spacing w:line="560" w:lineRule="exact"/>
        <w:ind w:firstLine="643" w:firstLineChars="200"/>
        <w:rPr>
          <w:b/>
          <w:sz w:val="32"/>
        </w:rPr>
      </w:pPr>
      <w:r>
        <w:rPr>
          <w:b/>
          <w:sz w:val="32"/>
        </w:rPr>
        <w:t>（二）具体技术参数及性能要求</w:t>
      </w:r>
    </w:p>
    <w:tbl>
      <w:tblPr>
        <w:tblStyle w:val="8"/>
        <w:tblpPr w:leftFromText="180" w:rightFromText="180" w:vertAnchor="text" w:horzAnchor="page" w:tblpX="1617" w:tblpY="295"/>
        <w:tblOverlap w:val="never"/>
        <w:tblW w:w="518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5"/>
        <w:gridCol w:w="1762"/>
        <w:gridCol w:w="5165"/>
        <w:gridCol w:w="928"/>
      </w:tblGrid>
      <w:tr w14:paraId="59EC0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 w:type="pct"/>
            <w:tcBorders>
              <w:top w:val="single" w:color="auto" w:sz="4" w:space="0"/>
              <w:left w:val="single" w:color="auto" w:sz="4" w:space="0"/>
              <w:bottom w:val="single" w:color="auto" w:sz="4" w:space="0"/>
              <w:right w:val="single" w:color="auto" w:sz="4" w:space="0"/>
            </w:tcBorders>
            <w:noWrap w:val="0"/>
            <w:vAlign w:val="center"/>
          </w:tcPr>
          <w:p w14:paraId="208F82E5">
            <w:pPr>
              <w:jc w:val="center"/>
              <w:rPr>
                <w:rFonts w:hint="eastAsia"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序号</w:t>
            </w:r>
          </w:p>
        </w:tc>
        <w:tc>
          <w:tcPr>
            <w:tcW w:w="1024" w:type="pct"/>
            <w:tcBorders>
              <w:top w:val="single" w:color="auto" w:sz="4" w:space="0"/>
              <w:left w:val="single" w:color="auto" w:sz="4" w:space="0"/>
              <w:bottom w:val="single" w:color="auto" w:sz="4" w:space="0"/>
              <w:right w:val="single" w:color="auto" w:sz="4" w:space="0"/>
            </w:tcBorders>
            <w:noWrap w:val="0"/>
            <w:vAlign w:val="center"/>
          </w:tcPr>
          <w:p w14:paraId="2856C8BE">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设备名称</w:t>
            </w:r>
          </w:p>
        </w:tc>
        <w:tc>
          <w:tcPr>
            <w:tcW w:w="3002" w:type="pct"/>
            <w:tcBorders>
              <w:top w:val="single" w:color="auto" w:sz="4" w:space="0"/>
              <w:left w:val="single" w:color="auto" w:sz="4" w:space="0"/>
              <w:bottom w:val="single" w:color="auto" w:sz="4" w:space="0"/>
              <w:right w:val="single" w:color="auto" w:sz="4" w:space="0"/>
            </w:tcBorders>
            <w:noWrap w:val="0"/>
            <w:vAlign w:val="center"/>
          </w:tcPr>
          <w:p w14:paraId="13D61262">
            <w:pPr>
              <w:keepNext w:val="0"/>
              <w:keepLines w:val="0"/>
              <w:widowControl/>
              <w:suppressLineNumbers w:val="0"/>
              <w:jc w:val="center"/>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参数明细</w:t>
            </w:r>
          </w:p>
        </w:tc>
        <w:tc>
          <w:tcPr>
            <w:tcW w:w="539" w:type="pct"/>
            <w:tcBorders>
              <w:top w:val="single" w:color="auto" w:sz="4" w:space="0"/>
              <w:left w:val="single" w:color="auto" w:sz="4" w:space="0"/>
              <w:bottom w:val="single" w:color="auto" w:sz="4" w:space="0"/>
              <w:right w:val="single" w:color="auto" w:sz="4" w:space="0"/>
            </w:tcBorders>
            <w:noWrap w:val="0"/>
            <w:vAlign w:val="center"/>
          </w:tcPr>
          <w:p w14:paraId="6F7BDF15">
            <w:pPr>
              <w:spacing w:line="360" w:lineRule="auto"/>
              <w:jc w:val="center"/>
              <w:rPr>
                <w:rFonts w:hint="eastAsia"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单位</w:t>
            </w:r>
          </w:p>
        </w:tc>
      </w:tr>
      <w:tr w14:paraId="3D95B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33" w:type="pct"/>
            <w:tcBorders>
              <w:top w:val="single" w:color="auto" w:sz="4" w:space="0"/>
              <w:left w:val="single" w:color="auto" w:sz="4" w:space="0"/>
              <w:bottom w:val="single" w:color="auto" w:sz="4" w:space="0"/>
              <w:right w:val="single" w:color="auto" w:sz="4" w:space="0"/>
            </w:tcBorders>
            <w:noWrap w:val="0"/>
            <w:vAlign w:val="center"/>
          </w:tcPr>
          <w:p w14:paraId="2A11B577">
            <w:pPr>
              <w:jc w:val="center"/>
              <w:rPr>
                <w:rFonts w:hint="eastAsia"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1</w:t>
            </w:r>
          </w:p>
        </w:tc>
        <w:tc>
          <w:tcPr>
            <w:tcW w:w="1024" w:type="pct"/>
            <w:tcBorders>
              <w:top w:val="single" w:color="auto" w:sz="4" w:space="0"/>
              <w:left w:val="single" w:color="auto" w:sz="4" w:space="0"/>
              <w:bottom w:val="single" w:color="auto" w:sz="4" w:space="0"/>
              <w:right w:val="single" w:color="auto" w:sz="4" w:space="0"/>
            </w:tcBorders>
            <w:noWrap w:val="0"/>
            <w:vAlign w:val="center"/>
          </w:tcPr>
          <w:p w14:paraId="16F84A18">
            <w:pPr>
              <w:jc w:val="center"/>
              <w:rPr>
                <w:rFonts w:hint="eastAsia"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无人驾驶小车平台</w:t>
            </w:r>
          </w:p>
        </w:tc>
        <w:tc>
          <w:tcPr>
            <w:tcW w:w="3002" w:type="pct"/>
            <w:tcBorders>
              <w:top w:val="single" w:color="auto" w:sz="4" w:space="0"/>
              <w:left w:val="single" w:color="auto" w:sz="4" w:space="0"/>
              <w:bottom w:val="single" w:color="auto" w:sz="4" w:space="0"/>
              <w:right w:val="single" w:color="auto" w:sz="4" w:space="0"/>
            </w:tcBorders>
            <w:noWrap w:val="0"/>
            <w:vAlign w:val="center"/>
          </w:tcPr>
          <w:p w14:paraId="1FE7C499">
            <w:pPr>
              <w:keepNext w:val="0"/>
              <w:keepLines w:val="0"/>
              <w:widowControl/>
              <w:suppressLineNumbers w:val="0"/>
              <w:jc w:val="left"/>
              <w:textAlignment w:val="center"/>
              <w:rPr>
                <w:rFonts w:hint="default"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一、整体需求：</w:t>
            </w:r>
          </w:p>
          <w:p w14:paraId="04DF007C">
            <w:pPr>
              <w:keepNext w:val="0"/>
              <w:keepLines w:val="0"/>
              <w:widowControl/>
              <w:suppressLineNumbers w:val="0"/>
              <w:jc w:val="left"/>
              <w:textAlignment w:val="center"/>
              <w:rPr>
                <w:rFonts w:hint="eastAsia" w:ascii="仿宋" w:hAnsi="仿宋" w:eastAsia="仿宋" w:cs="仿宋"/>
                <w:kern w:val="0"/>
                <w:sz w:val="21"/>
                <w:szCs w:val="21"/>
                <w:lang w:eastAsia="zh-CN"/>
              </w:rPr>
            </w:pPr>
            <w:r>
              <w:rPr>
                <w:rFonts w:hint="eastAsia" w:ascii="仿宋" w:hAnsi="仿宋" w:eastAsia="仿宋" w:cs="仿宋"/>
                <w:kern w:val="0"/>
                <w:sz w:val="21"/>
                <w:szCs w:val="21"/>
                <w:lang w:val="en-US" w:eastAsia="zh-CN"/>
              </w:rPr>
              <w:t>1.需</w:t>
            </w:r>
            <w:r>
              <w:rPr>
                <w:rFonts w:hint="eastAsia" w:ascii="仿宋" w:hAnsi="仿宋" w:eastAsia="仿宋" w:cs="仿宋"/>
                <w:kern w:val="0"/>
                <w:sz w:val="21"/>
                <w:szCs w:val="21"/>
              </w:rPr>
              <w:t>采用四轮独立悬挂线控底盘，整车尺寸≥580×532mm；</w:t>
            </w:r>
            <w:r>
              <w:rPr>
                <w:rFonts w:hint="eastAsia" w:ascii="仿宋" w:hAnsi="仿宋" w:eastAsia="仿宋" w:cs="仿宋"/>
                <w:kern w:val="0"/>
                <w:sz w:val="21"/>
                <w:szCs w:val="21"/>
                <w:lang w:val="en-US" w:eastAsia="zh-CN"/>
              </w:rPr>
              <w:t>需</w:t>
            </w:r>
            <w:r>
              <w:rPr>
                <w:rFonts w:hint="eastAsia" w:ascii="仿宋" w:hAnsi="仿宋" w:eastAsia="仿宋" w:cs="仿宋"/>
                <w:kern w:val="0"/>
                <w:sz w:val="21"/>
                <w:szCs w:val="21"/>
              </w:rPr>
              <w:t>支持 ROS2 操作系统；配备线控油门、刹车、转向执行机构；</w:t>
            </w:r>
            <w:r>
              <w:rPr>
                <w:rFonts w:hint="eastAsia" w:ascii="仿宋" w:hAnsi="仿宋" w:eastAsia="仿宋" w:cs="仿宋"/>
                <w:kern w:val="0"/>
                <w:sz w:val="21"/>
                <w:szCs w:val="21"/>
                <w:lang w:eastAsia="zh-CN"/>
              </w:rPr>
              <w:t>（</w:t>
            </w:r>
            <w:r>
              <w:rPr>
                <w:rFonts w:hint="eastAsia" w:ascii="仿宋" w:hAnsi="仿宋" w:eastAsia="仿宋" w:cs="仿宋"/>
                <w:kern w:val="0"/>
                <w:sz w:val="21"/>
                <w:szCs w:val="21"/>
                <w:lang w:val="en-US" w:eastAsia="zh-CN"/>
              </w:rPr>
              <w:t>项号1</w:t>
            </w:r>
            <w:r>
              <w:rPr>
                <w:rFonts w:hint="eastAsia" w:ascii="仿宋" w:hAnsi="仿宋" w:eastAsia="仿宋" w:cs="仿宋"/>
                <w:kern w:val="0"/>
                <w:sz w:val="21"/>
                <w:szCs w:val="21"/>
                <w:lang w:eastAsia="zh-CN"/>
              </w:rPr>
              <w:t>）</w:t>
            </w:r>
          </w:p>
          <w:p w14:paraId="6BE02727">
            <w:pPr>
              <w:keepNext w:val="0"/>
              <w:keepLines w:val="0"/>
              <w:widowControl/>
              <w:suppressLineNumbers w:val="0"/>
              <w:jc w:val="left"/>
              <w:textAlignment w:val="center"/>
              <w:rPr>
                <w:rFonts w:hint="eastAsia" w:ascii="仿宋" w:hAnsi="仿宋" w:eastAsia="仿宋" w:cs="仿宋"/>
                <w:kern w:val="0"/>
                <w:sz w:val="21"/>
                <w:szCs w:val="21"/>
              </w:rPr>
            </w:pPr>
            <w:r>
              <w:rPr>
                <w:rFonts w:hint="eastAsia" w:ascii="仿宋" w:hAnsi="仿宋" w:eastAsia="仿宋" w:cs="仿宋"/>
                <w:kern w:val="0"/>
                <w:sz w:val="21"/>
                <w:szCs w:val="21"/>
                <w:lang w:val="en-US" w:eastAsia="zh-CN"/>
              </w:rPr>
              <w:t>2.需</w:t>
            </w:r>
            <w:r>
              <w:rPr>
                <w:rFonts w:hint="eastAsia" w:ascii="仿宋" w:hAnsi="仿宋" w:eastAsia="仿宋" w:cs="仿宋"/>
                <w:kern w:val="0"/>
                <w:sz w:val="21"/>
                <w:szCs w:val="21"/>
              </w:rPr>
              <w:t>支持多传感器同步接入与硬件时间戳对齐。可完整实现环境感知、决策规划、运动控制全链路自动驾驶功能，支持 SLAM 建图、自主导航、动态避障、路径跟踪等核心算法开发与验证，满足无人驾驶技术从底层驱动到上层应用的全流程教学实训与二次开发需求。</w:t>
            </w:r>
            <w:r>
              <w:rPr>
                <w:rFonts w:hint="eastAsia" w:ascii="仿宋" w:hAnsi="仿宋" w:eastAsia="仿宋" w:cs="仿宋"/>
                <w:kern w:val="0"/>
                <w:sz w:val="21"/>
                <w:szCs w:val="21"/>
                <w:lang w:eastAsia="zh-CN"/>
              </w:rPr>
              <w:t>（</w:t>
            </w:r>
            <w:r>
              <w:rPr>
                <w:rFonts w:hint="eastAsia" w:ascii="仿宋" w:hAnsi="仿宋" w:eastAsia="仿宋" w:cs="仿宋"/>
                <w:kern w:val="0"/>
                <w:sz w:val="21"/>
                <w:szCs w:val="21"/>
                <w:lang w:val="en-US" w:eastAsia="zh-CN"/>
              </w:rPr>
              <w:t>项号2</w:t>
            </w:r>
            <w:r>
              <w:rPr>
                <w:rFonts w:hint="eastAsia" w:ascii="仿宋" w:hAnsi="仿宋" w:eastAsia="仿宋" w:cs="仿宋"/>
                <w:kern w:val="0"/>
                <w:sz w:val="21"/>
                <w:szCs w:val="21"/>
                <w:lang w:eastAsia="zh-CN"/>
              </w:rPr>
              <w:t>）</w:t>
            </w:r>
          </w:p>
          <w:p w14:paraId="1E863509">
            <w:pPr>
              <w:keepNext w:val="0"/>
              <w:keepLines w:val="0"/>
              <w:widowControl/>
              <w:suppressLineNumbers w:val="0"/>
              <w:jc w:val="left"/>
              <w:textAlignment w:val="center"/>
              <w:rPr>
                <w:rFonts w:hint="default"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3.</w:t>
            </w:r>
            <w:r>
              <w:rPr>
                <w:rFonts w:hint="default" w:ascii="仿宋_GB2312" w:hAnsi="仿宋_GB2312" w:eastAsia="仿宋_GB2312" w:cs="仿宋_GB2312"/>
                <w:spacing w:val="-9"/>
                <w:sz w:val="22"/>
                <w:szCs w:val="22"/>
                <w:lang w:val="en-US" w:eastAsia="zh-CN" w:bidi="ar-SA"/>
              </w:rPr>
              <w:t>▲</w:t>
            </w:r>
            <w:r>
              <w:rPr>
                <w:rFonts w:hint="eastAsia" w:ascii="仿宋" w:hAnsi="仿宋" w:eastAsia="仿宋" w:cs="仿宋"/>
                <w:kern w:val="0"/>
                <w:sz w:val="21"/>
                <w:szCs w:val="21"/>
              </w:rPr>
              <w:t>需</w:t>
            </w:r>
            <w:r>
              <w:rPr>
                <w:rFonts w:hint="eastAsia" w:ascii="仿宋" w:hAnsi="仿宋" w:eastAsia="仿宋" w:cs="仿宋"/>
                <w:kern w:val="0"/>
                <w:sz w:val="21"/>
                <w:szCs w:val="21"/>
                <w:lang w:val="en-US" w:eastAsia="zh-CN"/>
              </w:rPr>
              <w:t>具备</w:t>
            </w:r>
            <w:r>
              <w:rPr>
                <w:rFonts w:hint="eastAsia" w:ascii="仿宋" w:hAnsi="仿宋" w:eastAsia="仿宋" w:cs="仿宋"/>
                <w:kern w:val="0"/>
                <w:sz w:val="21"/>
                <w:szCs w:val="21"/>
              </w:rPr>
              <w:t>“智能实习实训设备管理系统”。该系统致力于实现教学实训设备全生命周期的数字化管理，显著提升管理效率与数据追溯能力，赋能院校降本提效。智能远程控制系统通过微信小程序软件可对实训台进行远程控制及管理，可监控设备每次使用情况及运行时间，也可远程对设备进行开关机控制</w:t>
            </w:r>
            <w:r>
              <w:rPr>
                <w:rFonts w:hint="eastAsia" w:ascii="仿宋" w:hAnsi="仿宋" w:eastAsia="仿宋" w:cs="仿宋"/>
                <w:kern w:val="0"/>
                <w:sz w:val="21"/>
                <w:szCs w:val="21"/>
                <w:lang w:eastAsia="zh-CN"/>
              </w:rPr>
              <w:t>。</w:t>
            </w:r>
            <w:r>
              <w:rPr>
                <w:rFonts w:hint="eastAsia" w:ascii="仿宋" w:hAnsi="仿宋" w:eastAsia="仿宋" w:cs="仿宋"/>
                <w:kern w:val="0"/>
                <w:sz w:val="21"/>
                <w:szCs w:val="21"/>
                <w:lang w:val="en-US" w:eastAsia="zh-CN"/>
              </w:rPr>
              <w:t>智能控制模块同时还兼容电池温度报警功能，具备电池环境高温与低温报警，更好的提前预知和排除无人驾驶小车平台所带来的自燃隐患。</w:t>
            </w:r>
          </w:p>
          <w:p w14:paraId="215173E8">
            <w:pPr>
              <w:keepNext w:val="0"/>
              <w:keepLines w:val="0"/>
              <w:widowControl/>
              <w:suppressLineNumbers w:val="0"/>
              <w:jc w:val="left"/>
              <w:textAlignment w:val="center"/>
              <w:rPr>
                <w:rFonts w:hint="eastAsia" w:ascii="仿宋" w:hAnsi="仿宋" w:eastAsia="仿宋" w:cs="仿宋"/>
                <w:kern w:val="0"/>
                <w:sz w:val="21"/>
                <w:szCs w:val="21"/>
              </w:rPr>
            </w:pPr>
            <w:r>
              <w:rPr>
                <w:rFonts w:hint="eastAsia" w:ascii="仿宋" w:hAnsi="仿宋" w:eastAsia="仿宋" w:cs="仿宋"/>
                <w:kern w:val="0"/>
                <w:sz w:val="21"/>
                <w:szCs w:val="21"/>
              </w:rPr>
              <w:t>二、</w:t>
            </w:r>
            <w:r>
              <w:rPr>
                <w:rFonts w:hint="default" w:ascii="仿宋_GB2312" w:hAnsi="仿宋_GB2312" w:eastAsia="仿宋_GB2312" w:cs="仿宋_GB2312"/>
                <w:spacing w:val="-9"/>
                <w:sz w:val="22"/>
                <w:szCs w:val="22"/>
                <w:lang w:val="en-US" w:eastAsia="zh-CN" w:bidi="ar-SA"/>
              </w:rPr>
              <w:t>▲</w:t>
            </w:r>
            <w:r>
              <w:rPr>
                <w:rFonts w:hint="eastAsia" w:ascii="仿宋" w:hAnsi="仿宋" w:eastAsia="仿宋" w:cs="仿宋"/>
                <w:kern w:val="0"/>
                <w:sz w:val="21"/>
                <w:szCs w:val="21"/>
              </w:rPr>
              <w:t>智能实习实训设备参数</w:t>
            </w:r>
          </w:p>
          <w:p w14:paraId="0C6FEDE1">
            <w:pPr>
              <w:keepNext w:val="0"/>
              <w:keepLines w:val="0"/>
              <w:widowControl/>
              <w:suppressLineNumbers w:val="0"/>
              <w:jc w:val="left"/>
              <w:textAlignment w:val="center"/>
              <w:rPr>
                <w:rFonts w:hint="default" w:ascii="仿宋" w:hAnsi="仿宋" w:eastAsia="仿宋" w:cs="仿宋"/>
                <w:kern w:val="0"/>
                <w:sz w:val="21"/>
                <w:szCs w:val="21"/>
                <w:lang w:val="en-US" w:eastAsia="zh-CN"/>
              </w:rPr>
            </w:pPr>
            <w:r>
              <w:rPr>
                <w:rFonts w:hint="eastAsia" w:ascii="仿宋" w:hAnsi="仿宋" w:eastAsia="仿宋" w:cs="仿宋"/>
                <w:kern w:val="0"/>
                <w:sz w:val="21"/>
                <w:szCs w:val="21"/>
              </w:rPr>
              <w:t>1、</w:t>
            </w:r>
            <w:r>
              <w:rPr>
                <w:rFonts w:hint="eastAsia" w:ascii="仿宋" w:hAnsi="仿宋" w:eastAsia="仿宋" w:cs="仿宋"/>
                <w:kern w:val="0"/>
                <w:sz w:val="21"/>
                <w:szCs w:val="21"/>
                <w:lang w:val="en-US" w:eastAsia="zh-CN"/>
              </w:rPr>
              <w:t>供电</w:t>
            </w:r>
            <w:r>
              <w:rPr>
                <w:rFonts w:hint="eastAsia" w:ascii="仿宋" w:hAnsi="仿宋" w:eastAsia="仿宋" w:cs="仿宋"/>
                <w:kern w:val="0"/>
                <w:sz w:val="21"/>
                <w:szCs w:val="21"/>
              </w:rPr>
              <w:t>电压：</w:t>
            </w:r>
            <w:r>
              <w:rPr>
                <w:rFonts w:hint="eastAsia" w:ascii="仿宋" w:hAnsi="仿宋" w:eastAsia="仿宋" w:cs="仿宋"/>
                <w:kern w:val="0"/>
                <w:sz w:val="21"/>
                <w:szCs w:val="21"/>
                <w:lang w:val="en-US" w:eastAsia="zh-CN"/>
              </w:rPr>
              <w:t>直流12V</w:t>
            </w:r>
            <w:r>
              <w:rPr>
                <w:rFonts w:hint="default" w:ascii="仿宋" w:hAnsi="仿宋" w:eastAsia="仿宋" w:cs="仿宋"/>
                <w:kern w:val="0"/>
                <w:sz w:val="21"/>
                <w:szCs w:val="21"/>
                <w:lang w:val="en-US" w:eastAsia="zh-CN"/>
              </w:rPr>
              <w:t>~</w:t>
            </w:r>
            <w:r>
              <w:rPr>
                <w:rFonts w:hint="eastAsia" w:ascii="仿宋" w:hAnsi="仿宋" w:eastAsia="仿宋" w:cs="仿宋"/>
                <w:kern w:val="0"/>
                <w:sz w:val="21"/>
                <w:szCs w:val="21"/>
                <w:lang w:val="en-US" w:eastAsia="zh-CN"/>
              </w:rPr>
              <w:t>24V，交流220均可适用</w:t>
            </w:r>
          </w:p>
          <w:p w14:paraId="111F5B14">
            <w:pPr>
              <w:keepNext w:val="0"/>
              <w:keepLines w:val="0"/>
              <w:widowControl/>
              <w:suppressLineNumbers w:val="0"/>
              <w:jc w:val="left"/>
              <w:textAlignment w:val="center"/>
              <w:rPr>
                <w:rFonts w:hint="eastAsia" w:ascii="仿宋" w:hAnsi="仿宋" w:eastAsia="仿宋" w:cs="仿宋"/>
                <w:kern w:val="0"/>
                <w:sz w:val="21"/>
                <w:szCs w:val="21"/>
              </w:rPr>
            </w:pPr>
            <w:r>
              <w:rPr>
                <w:rFonts w:hint="eastAsia" w:ascii="仿宋" w:hAnsi="仿宋" w:eastAsia="仿宋" w:cs="仿宋"/>
                <w:kern w:val="0"/>
                <w:sz w:val="21"/>
                <w:szCs w:val="21"/>
              </w:rPr>
              <w:t>2、额定电流：30A</w:t>
            </w:r>
          </w:p>
          <w:p w14:paraId="243702C0">
            <w:pPr>
              <w:keepNext w:val="0"/>
              <w:keepLines w:val="0"/>
              <w:widowControl/>
              <w:suppressLineNumbers w:val="0"/>
              <w:jc w:val="left"/>
              <w:textAlignment w:val="center"/>
              <w:rPr>
                <w:rFonts w:hint="eastAsia" w:ascii="仿宋" w:hAnsi="仿宋" w:eastAsia="仿宋" w:cs="仿宋"/>
                <w:kern w:val="0"/>
                <w:sz w:val="21"/>
                <w:szCs w:val="21"/>
              </w:rPr>
            </w:pPr>
            <w:r>
              <w:rPr>
                <w:rFonts w:hint="eastAsia" w:ascii="仿宋" w:hAnsi="仿宋" w:eastAsia="仿宋" w:cs="仿宋"/>
                <w:kern w:val="0"/>
                <w:sz w:val="21"/>
                <w:szCs w:val="21"/>
              </w:rPr>
              <w:t>3、负载：2.2千瓦</w:t>
            </w:r>
          </w:p>
          <w:p w14:paraId="5CE4E985">
            <w:pPr>
              <w:keepNext w:val="0"/>
              <w:keepLines w:val="0"/>
              <w:widowControl/>
              <w:suppressLineNumbers w:val="0"/>
              <w:jc w:val="left"/>
              <w:textAlignment w:val="center"/>
              <w:rPr>
                <w:rFonts w:hint="eastAsia" w:ascii="仿宋" w:hAnsi="仿宋" w:eastAsia="仿宋" w:cs="仿宋"/>
                <w:kern w:val="0"/>
                <w:sz w:val="21"/>
                <w:szCs w:val="21"/>
              </w:rPr>
            </w:pPr>
            <w:r>
              <w:rPr>
                <w:rFonts w:hint="eastAsia" w:ascii="仿宋" w:hAnsi="仿宋" w:eastAsia="仿宋" w:cs="仿宋"/>
                <w:kern w:val="0"/>
                <w:sz w:val="21"/>
                <w:szCs w:val="21"/>
              </w:rPr>
              <w:t>4、通讯方式：</w:t>
            </w:r>
            <w:r>
              <w:rPr>
                <w:rFonts w:hint="eastAsia" w:ascii="仿宋" w:hAnsi="仿宋" w:eastAsia="仿宋" w:cs="仿宋"/>
                <w:kern w:val="0"/>
                <w:sz w:val="21"/>
                <w:szCs w:val="21"/>
                <w:lang w:val="en-US" w:eastAsia="zh-CN"/>
              </w:rPr>
              <w:t>移动4</w:t>
            </w:r>
            <w:r>
              <w:rPr>
                <w:rFonts w:hint="eastAsia" w:ascii="仿宋" w:hAnsi="仿宋" w:eastAsia="仿宋" w:cs="仿宋"/>
                <w:kern w:val="0"/>
                <w:sz w:val="21"/>
                <w:szCs w:val="21"/>
              </w:rPr>
              <w:t>G</w:t>
            </w:r>
          </w:p>
          <w:p w14:paraId="5BEBF50E">
            <w:pPr>
              <w:keepNext w:val="0"/>
              <w:keepLines w:val="0"/>
              <w:widowControl/>
              <w:suppressLineNumbers w:val="0"/>
              <w:jc w:val="left"/>
              <w:textAlignment w:val="center"/>
              <w:rPr>
                <w:rFonts w:hint="eastAsia" w:ascii="仿宋" w:hAnsi="仿宋" w:eastAsia="仿宋" w:cs="仿宋"/>
                <w:kern w:val="0"/>
                <w:sz w:val="21"/>
                <w:szCs w:val="21"/>
              </w:rPr>
            </w:pPr>
            <w:r>
              <w:rPr>
                <w:rFonts w:hint="eastAsia" w:ascii="仿宋" w:hAnsi="仿宋" w:eastAsia="仿宋" w:cs="仿宋"/>
                <w:kern w:val="0"/>
                <w:sz w:val="21"/>
                <w:szCs w:val="21"/>
              </w:rPr>
              <w:t>5、安装方式：</w:t>
            </w:r>
            <w:r>
              <w:rPr>
                <w:rFonts w:hint="eastAsia" w:ascii="仿宋" w:hAnsi="仿宋" w:eastAsia="仿宋" w:cs="仿宋"/>
                <w:kern w:val="0"/>
                <w:sz w:val="21"/>
                <w:szCs w:val="21"/>
                <w:lang w:val="en-US" w:eastAsia="zh-CN"/>
              </w:rPr>
              <w:t>教学设备</w:t>
            </w:r>
            <w:r>
              <w:rPr>
                <w:rFonts w:hint="eastAsia" w:ascii="仿宋" w:hAnsi="仿宋" w:eastAsia="仿宋" w:cs="仿宋"/>
                <w:kern w:val="0"/>
                <w:sz w:val="21"/>
                <w:szCs w:val="21"/>
              </w:rPr>
              <w:t>内部安装</w:t>
            </w:r>
          </w:p>
          <w:p w14:paraId="3594AEDD">
            <w:pPr>
              <w:keepNext w:val="0"/>
              <w:keepLines w:val="0"/>
              <w:widowControl/>
              <w:suppressLineNumbers w:val="0"/>
              <w:jc w:val="left"/>
              <w:textAlignment w:val="center"/>
              <w:rPr>
                <w:rFonts w:hint="default" w:ascii="仿宋" w:hAnsi="仿宋" w:eastAsia="仿宋" w:cs="仿宋"/>
                <w:kern w:val="0"/>
                <w:sz w:val="21"/>
                <w:szCs w:val="21"/>
                <w:lang w:val="en-US" w:eastAsia="zh-CN"/>
              </w:rPr>
            </w:pPr>
            <w:r>
              <w:rPr>
                <w:rFonts w:hint="eastAsia" w:ascii="仿宋" w:hAnsi="仿宋" w:eastAsia="仿宋" w:cs="仿宋"/>
                <w:kern w:val="0"/>
                <w:sz w:val="21"/>
                <w:szCs w:val="21"/>
              </w:rPr>
              <w:t>6、产品功能：远程控制</w:t>
            </w:r>
            <w:r>
              <w:rPr>
                <w:rFonts w:hint="eastAsia" w:ascii="仿宋" w:hAnsi="仿宋" w:eastAsia="仿宋" w:cs="仿宋"/>
                <w:kern w:val="0"/>
                <w:sz w:val="21"/>
                <w:szCs w:val="21"/>
                <w:lang w:eastAsia="zh-CN"/>
              </w:rPr>
              <w:t>、</w:t>
            </w:r>
            <w:r>
              <w:rPr>
                <w:rFonts w:hint="eastAsia" w:ascii="仿宋" w:hAnsi="仿宋" w:eastAsia="仿宋" w:cs="仿宋"/>
                <w:kern w:val="0"/>
                <w:sz w:val="21"/>
                <w:szCs w:val="21"/>
                <w:lang w:val="en-US" w:eastAsia="zh-CN"/>
              </w:rPr>
              <w:t>远程查看设备使用记录、温度报警</w:t>
            </w:r>
          </w:p>
          <w:p w14:paraId="0B959028">
            <w:pPr>
              <w:keepNext w:val="0"/>
              <w:keepLines w:val="0"/>
              <w:widowControl/>
              <w:suppressLineNumbers w:val="0"/>
              <w:jc w:val="left"/>
              <w:textAlignment w:val="center"/>
              <w:rPr>
                <w:rFonts w:hint="eastAsia"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7、</w:t>
            </w:r>
            <w:r>
              <w:rPr>
                <w:rFonts w:hint="eastAsia" w:ascii="仿宋" w:hAnsi="仿宋" w:eastAsia="仿宋" w:cs="仿宋"/>
                <w:kern w:val="0"/>
                <w:sz w:val="21"/>
                <w:szCs w:val="21"/>
              </w:rPr>
              <w:t>温度采集：</w:t>
            </w:r>
            <w:r>
              <w:rPr>
                <w:rFonts w:hint="eastAsia" w:ascii="仿宋" w:hAnsi="仿宋" w:eastAsia="仿宋" w:cs="仿宋"/>
                <w:kern w:val="0"/>
                <w:sz w:val="21"/>
                <w:szCs w:val="21"/>
                <w:lang w:val="en-US" w:eastAsia="zh-CN"/>
              </w:rPr>
              <w:t>外置</w:t>
            </w:r>
            <w:r>
              <w:rPr>
                <w:rFonts w:hint="eastAsia" w:ascii="仿宋" w:hAnsi="仿宋" w:eastAsia="仿宋" w:cs="仿宋"/>
                <w:kern w:val="0"/>
                <w:sz w:val="21"/>
                <w:szCs w:val="21"/>
              </w:rPr>
              <w:t>温度传感器（</w:t>
            </w:r>
            <w:r>
              <w:rPr>
                <w:rFonts w:hint="eastAsia" w:ascii="仿宋" w:hAnsi="仿宋" w:eastAsia="仿宋" w:cs="仿宋"/>
                <w:kern w:val="0"/>
                <w:sz w:val="21"/>
                <w:szCs w:val="21"/>
                <w:lang w:val="en-US" w:eastAsia="zh-CN"/>
              </w:rPr>
              <w:t>线长</w:t>
            </w:r>
            <w:r>
              <w:rPr>
                <w:rFonts w:hint="eastAsia" w:ascii="仿宋" w:hAnsi="仿宋" w:eastAsia="仿宋" w:cs="仿宋"/>
                <w:kern w:val="0"/>
                <w:sz w:val="21"/>
                <w:szCs w:val="21"/>
              </w:rPr>
              <w:t>2米），范围-10~60℃</w:t>
            </w:r>
          </w:p>
          <w:p w14:paraId="5455AE30">
            <w:pPr>
              <w:keepNext w:val="0"/>
              <w:keepLines w:val="0"/>
              <w:widowControl/>
              <w:suppressLineNumbers w:val="0"/>
              <w:jc w:val="left"/>
              <w:textAlignment w:val="center"/>
              <w:rPr>
                <w:rFonts w:hint="eastAsia" w:ascii="仿宋" w:hAnsi="仿宋" w:eastAsia="仿宋" w:cs="仿宋"/>
                <w:kern w:val="0"/>
                <w:sz w:val="21"/>
                <w:szCs w:val="21"/>
              </w:rPr>
            </w:pPr>
            <w:r>
              <w:rPr>
                <w:rFonts w:hint="eastAsia" w:ascii="仿宋" w:hAnsi="仿宋" w:eastAsia="仿宋" w:cs="仿宋"/>
                <w:kern w:val="0"/>
                <w:sz w:val="21"/>
                <w:szCs w:val="21"/>
              </w:rPr>
              <w:t>三、设备</w:t>
            </w:r>
            <w:r>
              <w:rPr>
                <w:rFonts w:hint="eastAsia" w:ascii="仿宋" w:hAnsi="仿宋" w:eastAsia="仿宋" w:cs="仿宋"/>
                <w:kern w:val="0"/>
                <w:sz w:val="21"/>
                <w:szCs w:val="21"/>
                <w:lang w:val="en-US" w:eastAsia="zh-CN"/>
              </w:rPr>
              <w:t>使用</w:t>
            </w:r>
            <w:r>
              <w:rPr>
                <w:rFonts w:hint="eastAsia" w:ascii="仿宋" w:hAnsi="仿宋" w:eastAsia="仿宋" w:cs="仿宋"/>
                <w:kern w:val="0"/>
                <w:sz w:val="21"/>
                <w:szCs w:val="21"/>
              </w:rPr>
              <w:t>功能</w:t>
            </w:r>
            <w:r>
              <w:rPr>
                <w:rFonts w:hint="eastAsia" w:ascii="仿宋" w:hAnsi="仿宋" w:eastAsia="仿宋" w:cs="仿宋"/>
                <w:kern w:val="0"/>
                <w:sz w:val="21"/>
                <w:szCs w:val="21"/>
                <w:lang w:val="en-US" w:eastAsia="zh-CN"/>
              </w:rPr>
              <w:t>需求</w:t>
            </w:r>
            <w:r>
              <w:rPr>
                <w:rFonts w:hint="eastAsia" w:ascii="仿宋" w:hAnsi="仿宋" w:eastAsia="仿宋" w:cs="仿宋"/>
                <w:kern w:val="0"/>
                <w:sz w:val="21"/>
                <w:szCs w:val="21"/>
                <w:lang w:eastAsia="zh-CN"/>
              </w:rPr>
              <w:t>（</w:t>
            </w:r>
            <w:r>
              <w:rPr>
                <w:rFonts w:hint="eastAsia" w:ascii="仿宋" w:hAnsi="仿宋" w:eastAsia="仿宋" w:cs="仿宋"/>
                <w:kern w:val="0"/>
                <w:sz w:val="21"/>
                <w:szCs w:val="21"/>
                <w:lang w:val="en-US" w:eastAsia="zh-CN"/>
              </w:rPr>
              <w:t>项号3</w:t>
            </w:r>
            <w:r>
              <w:rPr>
                <w:rFonts w:hint="eastAsia" w:ascii="仿宋" w:hAnsi="仿宋" w:eastAsia="仿宋" w:cs="仿宋"/>
                <w:kern w:val="0"/>
                <w:sz w:val="21"/>
                <w:szCs w:val="21"/>
                <w:lang w:eastAsia="zh-CN"/>
              </w:rPr>
              <w:t>）</w:t>
            </w:r>
          </w:p>
          <w:p w14:paraId="156C85E3">
            <w:pPr>
              <w:keepNext w:val="0"/>
              <w:keepLines w:val="0"/>
              <w:widowControl/>
              <w:suppressLineNumbers w:val="0"/>
              <w:jc w:val="left"/>
              <w:textAlignment w:val="center"/>
              <w:rPr>
                <w:rFonts w:hint="default" w:ascii="仿宋" w:hAnsi="仿宋" w:eastAsia="仿宋" w:cs="仿宋"/>
                <w:kern w:val="0"/>
                <w:sz w:val="21"/>
                <w:szCs w:val="21"/>
                <w:lang w:val="en-US" w:eastAsia="zh-CN"/>
              </w:rPr>
            </w:pPr>
            <w:r>
              <w:rPr>
                <w:rFonts w:hint="eastAsia" w:ascii="仿宋" w:hAnsi="仿宋" w:eastAsia="仿宋" w:cs="仿宋"/>
                <w:kern w:val="0"/>
                <w:sz w:val="21"/>
                <w:szCs w:val="21"/>
              </w:rPr>
              <w:t>1、远程控制</w:t>
            </w:r>
            <w:r>
              <w:rPr>
                <w:rFonts w:hint="eastAsia" w:ascii="仿宋" w:hAnsi="仿宋" w:eastAsia="仿宋" w:cs="仿宋"/>
                <w:kern w:val="0"/>
                <w:sz w:val="21"/>
                <w:szCs w:val="21"/>
                <w:lang w:val="en-US" w:eastAsia="zh-CN"/>
              </w:rPr>
              <w:t>设备起动及开关机</w:t>
            </w:r>
          </w:p>
          <w:p w14:paraId="14840B87">
            <w:pPr>
              <w:keepNext w:val="0"/>
              <w:keepLines w:val="0"/>
              <w:widowControl/>
              <w:suppressLineNumbers w:val="0"/>
              <w:jc w:val="left"/>
              <w:textAlignment w:val="center"/>
              <w:rPr>
                <w:rFonts w:hint="eastAsia" w:ascii="仿宋" w:hAnsi="仿宋" w:eastAsia="仿宋" w:cs="仿宋"/>
                <w:kern w:val="0"/>
                <w:sz w:val="21"/>
                <w:szCs w:val="21"/>
                <w:lang w:val="en-US" w:eastAsia="zh-CN"/>
              </w:rPr>
            </w:pPr>
            <w:r>
              <w:rPr>
                <w:rFonts w:hint="eastAsia" w:ascii="仿宋" w:hAnsi="仿宋" w:eastAsia="仿宋" w:cs="仿宋"/>
                <w:kern w:val="0"/>
                <w:sz w:val="21"/>
                <w:szCs w:val="21"/>
              </w:rPr>
              <w:t>2、定时启动</w:t>
            </w:r>
            <w:r>
              <w:rPr>
                <w:rFonts w:hint="eastAsia" w:ascii="仿宋" w:hAnsi="仿宋" w:eastAsia="仿宋" w:cs="仿宋"/>
                <w:kern w:val="0"/>
                <w:sz w:val="21"/>
                <w:szCs w:val="21"/>
                <w:lang w:val="en-US" w:eastAsia="zh-CN"/>
              </w:rPr>
              <w:t>设备动能</w:t>
            </w:r>
          </w:p>
          <w:p w14:paraId="4733AE82">
            <w:pPr>
              <w:keepNext w:val="0"/>
              <w:keepLines w:val="0"/>
              <w:widowControl/>
              <w:suppressLineNumbers w:val="0"/>
              <w:jc w:val="left"/>
              <w:textAlignment w:val="center"/>
              <w:rPr>
                <w:rFonts w:hint="default" w:ascii="仿宋" w:hAnsi="仿宋" w:eastAsia="仿宋" w:cs="仿宋"/>
                <w:kern w:val="0"/>
                <w:sz w:val="21"/>
                <w:szCs w:val="21"/>
                <w:lang w:val="en-US" w:eastAsia="zh-CN"/>
              </w:rPr>
            </w:pPr>
            <w:r>
              <w:rPr>
                <w:rFonts w:hint="eastAsia" w:ascii="仿宋" w:hAnsi="仿宋" w:eastAsia="仿宋" w:cs="仿宋"/>
                <w:kern w:val="0"/>
                <w:sz w:val="21"/>
                <w:szCs w:val="21"/>
              </w:rPr>
              <w:t>3、循环定时</w:t>
            </w:r>
            <w:r>
              <w:rPr>
                <w:rFonts w:hint="eastAsia" w:ascii="仿宋" w:hAnsi="仿宋" w:eastAsia="仿宋" w:cs="仿宋"/>
                <w:kern w:val="0"/>
                <w:sz w:val="21"/>
                <w:szCs w:val="21"/>
                <w:lang w:val="en-US" w:eastAsia="zh-CN"/>
              </w:rPr>
              <w:t>起动设备功能</w:t>
            </w:r>
          </w:p>
          <w:p w14:paraId="0A0C9808">
            <w:pPr>
              <w:keepNext w:val="0"/>
              <w:keepLines w:val="0"/>
              <w:widowControl/>
              <w:suppressLineNumbers w:val="0"/>
              <w:jc w:val="left"/>
              <w:textAlignment w:val="center"/>
              <w:rPr>
                <w:rFonts w:hint="eastAsia" w:ascii="仿宋" w:hAnsi="仿宋" w:eastAsia="仿宋" w:cs="仿宋"/>
                <w:kern w:val="0"/>
                <w:sz w:val="21"/>
                <w:szCs w:val="21"/>
                <w:lang w:val="en-US" w:eastAsia="zh-CN"/>
              </w:rPr>
            </w:pPr>
            <w:r>
              <w:rPr>
                <w:rFonts w:hint="eastAsia" w:ascii="仿宋" w:hAnsi="仿宋" w:eastAsia="仿宋" w:cs="仿宋"/>
                <w:kern w:val="0"/>
                <w:sz w:val="21"/>
                <w:szCs w:val="21"/>
              </w:rPr>
              <w:t>4、倒计时</w:t>
            </w:r>
            <w:r>
              <w:rPr>
                <w:rFonts w:hint="eastAsia" w:ascii="仿宋" w:hAnsi="仿宋" w:eastAsia="仿宋" w:cs="仿宋"/>
                <w:kern w:val="0"/>
                <w:sz w:val="21"/>
                <w:szCs w:val="21"/>
                <w:lang w:val="en-US" w:eastAsia="zh-CN"/>
              </w:rPr>
              <w:t>起动设备功能</w:t>
            </w:r>
          </w:p>
          <w:p w14:paraId="0E1F0EC1">
            <w:pPr>
              <w:keepNext w:val="0"/>
              <w:keepLines w:val="0"/>
              <w:widowControl/>
              <w:suppressLineNumbers w:val="0"/>
              <w:jc w:val="left"/>
              <w:textAlignment w:val="center"/>
              <w:rPr>
                <w:rFonts w:hint="default" w:ascii="仿宋" w:hAnsi="仿宋" w:eastAsia="仿宋" w:cs="仿宋"/>
                <w:kern w:val="0"/>
                <w:sz w:val="21"/>
                <w:szCs w:val="21"/>
                <w:lang w:val="en-US" w:eastAsia="zh-CN"/>
              </w:rPr>
            </w:pPr>
            <w:r>
              <w:rPr>
                <w:rFonts w:hint="eastAsia" w:ascii="仿宋" w:hAnsi="仿宋" w:eastAsia="仿宋" w:cs="仿宋"/>
                <w:kern w:val="0"/>
                <w:sz w:val="21"/>
                <w:szCs w:val="21"/>
              </w:rPr>
              <w:t>5、微信小程序控制</w:t>
            </w:r>
            <w:r>
              <w:rPr>
                <w:rFonts w:hint="eastAsia" w:ascii="仿宋" w:hAnsi="仿宋" w:eastAsia="仿宋" w:cs="仿宋"/>
                <w:kern w:val="0"/>
                <w:sz w:val="21"/>
                <w:szCs w:val="21"/>
                <w:lang w:val="en-US" w:eastAsia="zh-CN"/>
              </w:rPr>
              <w:t>设备及管理设备</w:t>
            </w:r>
          </w:p>
          <w:p w14:paraId="4A9342B0">
            <w:pPr>
              <w:keepNext w:val="0"/>
              <w:keepLines w:val="0"/>
              <w:widowControl/>
              <w:suppressLineNumbers w:val="0"/>
              <w:jc w:val="left"/>
              <w:textAlignment w:val="center"/>
              <w:rPr>
                <w:rFonts w:hint="default" w:ascii="仿宋" w:hAnsi="仿宋" w:eastAsia="仿宋" w:cs="仿宋"/>
                <w:kern w:val="0"/>
                <w:sz w:val="21"/>
                <w:szCs w:val="21"/>
                <w:lang w:val="en-US" w:eastAsia="zh-CN"/>
              </w:rPr>
            </w:pPr>
            <w:r>
              <w:rPr>
                <w:rFonts w:hint="eastAsia" w:ascii="仿宋" w:hAnsi="仿宋" w:eastAsia="仿宋" w:cs="仿宋"/>
                <w:kern w:val="0"/>
                <w:sz w:val="21"/>
                <w:szCs w:val="21"/>
              </w:rPr>
              <w:t>6、分享多人控制</w:t>
            </w:r>
            <w:r>
              <w:rPr>
                <w:rFonts w:hint="eastAsia" w:ascii="仿宋" w:hAnsi="仿宋" w:eastAsia="仿宋" w:cs="仿宋"/>
                <w:kern w:val="0"/>
                <w:sz w:val="21"/>
                <w:szCs w:val="21"/>
                <w:lang w:val="en-US" w:eastAsia="zh-CN"/>
              </w:rPr>
              <w:t>设备情况</w:t>
            </w:r>
          </w:p>
          <w:p w14:paraId="015E2628">
            <w:pPr>
              <w:keepNext w:val="0"/>
              <w:keepLines w:val="0"/>
              <w:widowControl/>
              <w:suppressLineNumbers w:val="0"/>
              <w:jc w:val="left"/>
              <w:textAlignment w:val="center"/>
              <w:rPr>
                <w:rFonts w:hint="eastAsia" w:ascii="仿宋" w:hAnsi="仿宋" w:eastAsia="仿宋" w:cs="仿宋"/>
                <w:kern w:val="0"/>
                <w:sz w:val="21"/>
                <w:szCs w:val="21"/>
              </w:rPr>
            </w:pPr>
            <w:r>
              <w:rPr>
                <w:rFonts w:hint="eastAsia" w:ascii="仿宋" w:hAnsi="仿宋" w:eastAsia="仿宋" w:cs="仿宋"/>
                <w:kern w:val="0"/>
                <w:sz w:val="21"/>
                <w:szCs w:val="21"/>
              </w:rPr>
              <w:t>7、实时查看</w:t>
            </w:r>
            <w:r>
              <w:rPr>
                <w:rFonts w:hint="eastAsia" w:ascii="仿宋" w:hAnsi="仿宋" w:eastAsia="仿宋" w:cs="仿宋"/>
                <w:kern w:val="0"/>
                <w:sz w:val="21"/>
                <w:szCs w:val="21"/>
                <w:lang w:val="en-US" w:eastAsia="zh-CN"/>
              </w:rPr>
              <w:t>设备实时</w:t>
            </w:r>
            <w:r>
              <w:rPr>
                <w:rFonts w:hint="eastAsia" w:ascii="仿宋" w:hAnsi="仿宋" w:eastAsia="仿宋" w:cs="仿宋"/>
                <w:kern w:val="0"/>
                <w:sz w:val="21"/>
                <w:szCs w:val="21"/>
              </w:rPr>
              <w:t>状态</w:t>
            </w:r>
          </w:p>
          <w:p w14:paraId="610D7F70">
            <w:pPr>
              <w:keepNext w:val="0"/>
              <w:keepLines w:val="0"/>
              <w:widowControl/>
              <w:suppressLineNumbers w:val="0"/>
              <w:jc w:val="left"/>
              <w:textAlignment w:val="center"/>
              <w:rPr>
                <w:rFonts w:hint="eastAsia" w:ascii="仿宋" w:hAnsi="仿宋" w:eastAsia="仿宋" w:cs="仿宋"/>
                <w:kern w:val="0"/>
                <w:sz w:val="21"/>
                <w:szCs w:val="21"/>
              </w:rPr>
            </w:pPr>
            <w:r>
              <w:rPr>
                <w:rFonts w:hint="eastAsia" w:ascii="仿宋" w:hAnsi="仿宋" w:eastAsia="仿宋" w:cs="仿宋"/>
                <w:kern w:val="0"/>
                <w:sz w:val="21"/>
                <w:szCs w:val="21"/>
              </w:rPr>
              <w:t>8、记录每次开关机数据</w:t>
            </w:r>
          </w:p>
          <w:p w14:paraId="0AC20D32">
            <w:pPr>
              <w:keepNext w:val="0"/>
              <w:keepLines w:val="0"/>
              <w:widowControl/>
              <w:suppressLineNumbers w:val="0"/>
              <w:jc w:val="left"/>
              <w:textAlignment w:val="center"/>
              <w:rPr>
                <w:rFonts w:hint="eastAsia" w:ascii="仿宋" w:hAnsi="仿宋" w:eastAsia="仿宋" w:cs="仿宋"/>
                <w:kern w:val="0"/>
                <w:sz w:val="21"/>
                <w:szCs w:val="21"/>
              </w:rPr>
            </w:pPr>
            <w:r>
              <w:rPr>
                <w:rFonts w:hint="eastAsia" w:ascii="仿宋" w:hAnsi="仿宋" w:eastAsia="仿宋" w:cs="仿宋"/>
                <w:kern w:val="0"/>
                <w:sz w:val="21"/>
                <w:szCs w:val="21"/>
              </w:rPr>
              <w:t>9、断电记忆</w:t>
            </w:r>
          </w:p>
          <w:p w14:paraId="6A80DDB0">
            <w:pPr>
              <w:keepNext w:val="0"/>
              <w:keepLines w:val="0"/>
              <w:widowControl/>
              <w:suppressLineNumbers w:val="0"/>
              <w:jc w:val="left"/>
              <w:textAlignment w:val="center"/>
              <w:rPr>
                <w:rFonts w:hint="default"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四、设备管理功能需求</w:t>
            </w:r>
            <w:r>
              <w:rPr>
                <w:rFonts w:hint="eastAsia" w:ascii="仿宋" w:hAnsi="仿宋" w:eastAsia="仿宋" w:cs="仿宋"/>
                <w:kern w:val="0"/>
                <w:sz w:val="21"/>
                <w:szCs w:val="21"/>
                <w:lang w:eastAsia="zh-CN"/>
              </w:rPr>
              <w:t>（</w:t>
            </w:r>
            <w:r>
              <w:rPr>
                <w:rFonts w:hint="eastAsia" w:ascii="仿宋" w:hAnsi="仿宋" w:eastAsia="仿宋" w:cs="仿宋"/>
                <w:kern w:val="0"/>
                <w:sz w:val="21"/>
                <w:szCs w:val="21"/>
                <w:lang w:val="en-US" w:eastAsia="zh-CN"/>
              </w:rPr>
              <w:t>项号4</w:t>
            </w:r>
            <w:r>
              <w:rPr>
                <w:rFonts w:hint="eastAsia" w:ascii="仿宋" w:hAnsi="仿宋" w:eastAsia="仿宋" w:cs="仿宋"/>
                <w:kern w:val="0"/>
                <w:sz w:val="21"/>
                <w:szCs w:val="21"/>
                <w:lang w:eastAsia="zh-CN"/>
              </w:rPr>
              <w:t>）</w:t>
            </w:r>
          </w:p>
          <w:p w14:paraId="4C476106">
            <w:pPr>
              <w:keepNext w:val="0"/>
              <w:keepLines w:val="0"/>
              <w:widowControl/>
              <w:suppressLineNumbers w:val="0"/>
              <w:jc w:val="left"/>
              <w:textAlignment w:val="center"/>
              <w:rPr>
                <w:rFonts w:hint="eastAsia" w:ascii="仿宋" w:hAnsi="仿宋" w:eastAsia="仿宋" w:cs="仿宋"/>
                <w:kern w:val="0"/>
                <w:sz w:val="21"/>
                <w:szCs w:val="21"/>
              </w:rPr>
            </w:pPr>
            <w:r>
              <w:rPr>
                <w:rFonts w:hint="eastAsia" w:ascii="仿宋" w:hAnsi="仿宋" w:eastAsia="仿宋" w:cs="仿宋"/>
                <w:kern w:val="0"/>
                <w:sz w:val="21"/>
                <w:szCs w:val="21"/>
              </w:rPr>
              <w:t>1、</w:t>
            </w:r>
            <w:r>
              <w:rPr>
                <w:rFonts w:hint="eastAsia" w:ascii="仿宋" w:hAnsi="仿宋" w:eastAsia="仿宋" w:cs="仿宋"/>
                <w:kern w:val="0"/>
                <w:sz w:val="21"/>
                <w:szCs w:val="21"/>
                <w:lang w:val="en-US" w:eastAsia="zh-CN"/>
              </w:rPr>
              <w:t>电池</w:t>
            </w:r>
            <w:r>
              <w:rPr>
                <w:rFonts w:hint="eastAsia" w:ascii="仿宋" w:hAnsi="仿宋" w:eastAsia="仿宋" w:cs="仿宋"/>
                <w:kern w:val="0"/>
                <w:sz w:val="21"/>
                <w:szCs w:val="21"/>
              </w:rPr>
              <w:t>温度高温</w:t>
            </w:r>
            <w:r>
              <w:rPr>
                <w:rFonts w:hint="eastAsia" w:ascii="仿宋" w:hAnsi="仿宋" w:eastAsia="仿宋" w:cs="仿宋"/>
                <w:kern w:val="0"/>
                <w:sz w:val="21"/>
                <w:szCs w:val="21"/>
                <w:lang w:val="en-US" w:eastAsia="zh-CN"/>
              </w:rPr>
              <w:t>报警和电池</w:t>
            </w:r>
            <w:r>
              <w:rPr>
                <w:rFonts w:hint="eastAsia" w:ascii="仿宋" w:hAnsi="仿宋" w:eastAsia="仿宋" w:cs="仿宋"/>
                <w:kern w:val="0"/>
                <w:sz w:val="21"/>
                <w:szCs w:val="21"/>
              </w:rPr>
              <w:t>低温报警</w:t>
            </w:r>
          </w:p>
          <w:p w14:paraId="5658403A">
            <w:pPr>
              <w:keepNext w:val="0"/>
              <w:keepLines w:val="0"/>
              <w:widowControl/>
              <w:suppressLineNumbers w:val="0"/>
              <w:jc w:val="left"/>
              <w:textAlignment w:val="center"/>
              <w:rPr>
                <w:rFonts w:hint="eastAsia" w:ascii="仿宋" w:hAnsi="仿宋" w:eastAsia="仿宋" w:cs="仿宋"/>
                <w:kern w:val="0"/>
                <w:sz w:val="21"/>
                <w:szCs w:val="21"/>
              </w:rPr>
            </w:pPr>
            <w:r>
              <w:rPr>
                <w:rFonts w:hint="eastAsia" w:ascii="仿宋" w:hAnsi="仿宋" w:eastAsia="仿宋" w:cs="仿宋"/>
                <w:kern w:val="0"/>
                <w:sz w:val="21"/>
                <w:szCs w:val="21"/>
                <w:lang w:val="en-US" w:eastAsia="zh-CN"/>
              </w:rPr>
              <w:t>2、</w:t>
            </w:r>
            <w:r>
              <w:rPr>
                <w:rFonts w:hint="eastAsia" w:ascii="仿宋" w:hAnsi="仿宋" w:eastAsia="仿宋" w:cs="仿宋"/>
                <w:kern w:val="0"/>
                <w:sz w:val="21"/>
                <w:szCs w:val="21"/>
              </w:rPr>
              <w:t>一个管理员可以管理多个设备；</w:t>
            </w:r>
          </w:p>
          <w:p w14:paraId="71E7E60D">
            <w:pPr>
              <w:keepNext w:val="0"/>
              <w:keepLines w:val="0"/>
              <w:widowControl/>
              <w:suppressLineNumbers w:val="0"/>
              <w:jc w:val="left"/>
              <w:textAlignment w:val="center"/>
              <w:rPr>
                <w:rFonts w:hint="eastAsia"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3、</w:t>
            </w:r>
            <w:r>
              <w:rPr>
                <w:rFonts w:hint="eastAsia" w:ascii="仿宋" w:hAnsi="仿宋" w:eastAsia="仿宋" w:cs="仿宋"/>
                <w:kern w:val="0"/>
                <w:sz w:val="21"/>
                <w:szCs w:val="21"/>
              </w:rPr>
              <w:t>用手机小程序和电脑网络端管理界面；</w:t>
            </w:r>
          </w:p>
          <w:p w14:paraId="305C6A67">
            <w:pPr>
              <w:keepNext w:val="0"/>
              <w:keepLines w:val="0"/>
              <w:widowControl/>
              <w:suppressLineNumbers w:val="0"/>
              <w:jc w:val="left"/>
              <w:textAlignment w:val="center"/>
              <w:rPr>
                <w:rFonts w:hint="default"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5、模块具备温度报警功能，报警功能的软件界面可变成红色提示</w:t>
            </w:r>
          </w:p>
          <w:p w14:paraId="0C4FF1F2">
            <w:pPr>
              <w:keepNext w:val="0"/>
              <w:keepLines w:val="0"/>
              <w:widowControl/>
              <w:suppressLineNumbers w:val="0"/>
              <w:jc w:val="left"/>
              <w:textAlignment w:val="center"/>
              <w:rPr>
                <w:rFonts w:hint="default"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6、软件支持浏览多个模块(几百个模块或者更多)</w:t>
            </w:r>
          </w:p>
          <w:p w14:paraId="56718B83">
            <w:pPr>
              <w:keepNext w:val="0"/>
              <w:keepLines w:val="0"/>
              <w:widowControl/>
              <w:suppressLineNumbers w:val="0"/>
              <w:jc w:val="left"/>
              <w:textAlignment w:val="center"/>
              <w:rPr>
                <w:rFonts w:hint="default"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7、多人浏览软件可由管理员控制、管理员可设定3或5人</w:t>
            </w:r>
          </w:p>
          <w:p w14:paraId="06DB1C06">
            <w:pPr>
              <w:keepNext w:val="0"/>
              <w:keepLines w:val="0"/>
              <w:widowControl/>
              <w:suppressLineNumbers w:val="0"/>
              <w:jc w:val="left"/>
              <w:textAlignment w:val="center"/>
              <w:rPr>
                <w:rFonts w:hint="eastAsia"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8、温度报警低温报警为-10度，高温报警为50度</w:t>
            </w:r>
          </w:p>
          <w:p w14:paraId="5A4733D0">
            <w:pPr>
              <w:keepNext w:val="0"/>
              <w:keepLines w:val="0"/>
              <w:widowControl/>
              <w:suppressLineNumbers w:val="0"/>
              <w:jc w:val="left"/>
              <w:textAlignment w:val="center"/>
              <w:rPr>
                <w:rFonts w:hint="eastAsia" w:ascii="仿宋" w:hAnsi="仿宋" w:eastAsia="仿宋" w:cs="仿宋"/>
                <w:kern w:val="0"/>
                <w:sz w:val="21"/>
                <w:szCs w:val="21"/>
              </w:rPr>
            </w:pPr>
            <w:r>
              <w:rPr>
                <w:rFonts w:hint="eastAsia" w:ascii="仿宋" w:hAnsi="仿宋" w:eastAsia="仿宋" w:cs="仿宋"/>
                <w:kern w:val="0"/>
                <w:sz w:val="21"/>
                <w:szCs w:val="21"/>
                <w:lang w:val="en-US" w:eastAsia="zh-CN"/>
              </w:rPr>
              <w:t>五</w:t>
            </w:r>
            <w:r>
              <w:rPr>
                <w:rFonts w:hint="eastAsia" w:ascii="仿宋" w:hAnsi="仿宋" w:eastAsia="仿宋" w:cs="仿宋"/>
                <w:kern w:val="0"/>
                <w:sz w:val="21"/>
                <w:szCs w:val="21"/>
              </w:rPr>
              <w:t>、</w:t>
            </w:r>
            <w:r>
              <w:rPr>
                <w:rFonts w:hint="default" w:ascii="仿宋_GB2312" w:hAnsi="仿宋_GB2312" w:eastAsia="仿宋_GB2312" w:cs="仿宋_GB2312"/>
                <w:spacing w:val="-9"/>
                <w:sz w:val="22"/>
                <w:szCs w:val="22"/>
                <w:lang w:val="en-US" w:eastAsia="zh-CN" w:bidi="ar-SA"/>
              </w:rPr>
              <w:t>▲</w:t>
            </w:r>
            <w:r>
              <w:rPr>
                <w:rFonts w:hint="eastAsia" w:cs="仿宋_GB2312"/>
                <w:spacing w:val="-9"/>
                <w:sz w:val="22"/>
                <w:szCs w:val="22"/>
                <w:lang w:val="en-US" w:eastAsia="zh-CN" w:bidi="ar-SA"/>
              </w:rPr>
              <w:t>需</w:t>
            </w:r>
            <w:r>
              <w:rPr>
                <w:rFonts w:hint="eastAsia" w:ascii="仿宋" w:hAnsi="仿宋" w:eastAsia="仿宋" w:cs="仿宋"/>
                <w:kern w:val="0"/>
                <w:sz w:val="21"/>
                <w:szCs w:val="21"/>
              </w:rPr>
              <w:t>可以实现教学及实训项目如下：</w:t>
            </w:r>
          </w:p>
          <w:p w14:paraId="789BA1C1">
            <w:pPr>
              <w:keepNext w:val="0"/>
              <w:keepLines w:val="0"/>
              <w:widowControl/>
              <w:suppressLineNumbers w:val="0"/>
              <w:jc w:val="left"/>
              <w:textAlignment w:val="center"/>
              <w:rPr>
                <w:rFonts w:hint="default" w:ascii="仿宋" w:hAnsi="仿宋" w:eastAsia="仿宋" w:cs="仿宋"/>
                <w:kern w:val="0"/>
                <w:sz w:val="21"/>
                <w:szCs w:val="21"/>
                <w:lang w:val="en-US" w:eastAsia="zh-CN"/>
              </w:rPr>
            </w:pPr>
            <w:r>
              <w:rPr>
                <w:rFonts w:hint="eastAsia" w:ascii="仿宋" w:hAnsi="仿宋" w:eastAsia="仿宋" w:cs="仿宋"/>
                <w:kern w:val="0"/>
                <w:sz w:val="21"/>
                <w:szCs w:val="21"/>
              </w:rPr>
              <w:t>1、</w:t>
            </w:r>
            <w:r>
              <w:rPr>
                <w:rFonts w:hint="eastAsia" w:ascii="仿宋" w:hAnsi="仿宋" w:eastAsia="仿宋" w:cs="仿宋"/>
                <w:kern w:val="0"/>
                <w:sz w:val="21"/>
                <w:szCs w:val="21"/>
                <w:lang w:val="en-US" w:eastAsia="zh-CN"/>
              </w:rPr>
              <w:t>远程起动</w:t>
            </w:r>
          </w:p>
          <w:p w14:paraId="0599583C">
            <w:pPr>
              <w:keepNext w:val="0"/>
              <w:keepLines w:val="0"/>
              <w:widowControl/>
              <w:suppressLineNumbers w:val="0"/>
              <w:jc w:val="left"/>
              <w:textAlignment w:val="center"/>
              <w:rPr>
                <w:rFonts w:hint="eastAsia" w:ascii="仿宋" w:hAnsi="仿宋" w:eastAsia="仿宋" w:cs="仿宋"/>
                <w:kern w:val="0"/>
                <w:sz w:val="21"/>
                <w:szCs w:val="21"/>
                <w:lang w:val="en-US" w:eastAsia="zh-CN"/>
              </w:rPr>
            </w:pPr>
            <w:r>
              <w:rPr>
                <w:rFonts w:hint="eastAsia" w:ascii="仿宋" w:hAnsi="仿宋" w:eastAsia="仿宋" w:cs="仿宋"/>
                <w:kern w:val="0"/>
                <w:sz w:val="21"/>
                <w:szCs w:val="21"/>
              </w:rPr>
              <w:t>2、</w:t>
            </w:r>
            <w:r>
              <w:rPr>
                <w:rFonts w:hint="eastAsia" w:ascii="仿宋" w:hAnsi="仿宋" w:eastAsia="仿宋" w:cs="仿宋"/>
                <w:kern w:val="0"/>
                <w:sz w:val="21"/>
                <w:szCs w:val="21"/>
                <w:lang w:val="en-US" w:eastAsia="zh-CN"/>
              </w:rPr>
              <w:t>远程控制</w:t>
            </w:r>
          </w:p>
          <w:p w14:paraId="66DAB7A8">
            <w:pPr>
              <w:keepNext w:val="0"/>
              <w:keepLines w:val="0"/>
              <w:widowControl/>
              <w:suppressLineNumbers w:val="0"/>
              <w:jc w:val="left"/>
              <w:textAlignment w:val="center"/>
              <w:rPr>
                <w:rFonts w:hint="eastAsia" w:ascii="仿宋" w:hAnsi="仿宋" w:eastAsia="仿宋" w:cs="仿宋"/>
                <w:kern w:val="0"/>
                <w:sz w:val="21"/>
                <w:szCs w:val="21"/>
                <w:lang w:val="en-US" w:eastAsia="zh-CN"/>
              </w:rPr>
            </w:pPr>
            <w:r>
              <w:rPr>
                <w:rFonts w:hint="eastAsia" w:ascii="仿宋" w:hAnsi="仿宋" w:eastAsia="仿宋" w:cs="仿宋"/>
                <w:kern w:val="0"/>
                <w:sz w:val="21"/>
                <w:szCs w:val="21"/>
              </w:rPr>
              <w:t>3、</w:t>
            </w:r>
            <w:r>
              <w:rPr>
                <w:rFonts w:hint="eastAsia" w:ascii="仿宋" w:hAnsi="仿宋" w:eastAsia="仿宋" w:cs="仿宋"/>
                <w:kern w:val="0"/>
                <w:sz w:val="21"/>
                <w:szCs w:val="21"/>
                <w:lang w:val="en-US" w:eastAsia="zh-CN"/>
              </w:rPr>
              <w:t>远程管理</w:t>
            </w:r>
          </w:p>
          <w:p w14:paraId="6FC49B45">
            <w:pPr>
              <w:keepNext w:val="0"/>
              <w:keepLines w:val="0"/>
              <w:widowControl/>
              <w:suppressLineNumbers w:val="0"/>
              <w:jc w:val="left"/>
              <w:textAlignment w:val="center"/>
              <w:rPr>
                <w:rFonts w:hint="default" w:ascii="仿宋" w:hAnsi="仿宋" w:eastAsia="仿宋" w:cs="仿宋"/>
                <w:kern w:val="0"/>
                <w:sz w:val="21"/>
                <w:szCs w:val="21"/>
                <w:lang w:val="en-US" w:eastAsia="zh-CN"/>
              </w:rPr>
            </w:pPr>
            <w:r>
              <w:rPr>
                <w:rFonts w:hint="eastAsia" w:ascii="仿宋" w:hAnsi="仿宋" w:eastAsia="仿宋" w:cs="仿宋"/>
                <w:kern w:val="0"/>
                <w:sz w:val="21"/>
                <w:szCs w:val="21"/>
              </w:rPr>
              <w:t>4、</w:t>
            </w:r>
            <w:r>
              <w:rPr>
                <w:rFonts w:hint="eastAsia" w:ascii="仿宋" w:hAnsi="仿宋" w:eastAsia="仿宋" w:cs="仿宋"/>
                <w:kern w:val="0"/>
                <w:sz w:val="21"/>
                <w:szCs w:val="21"/>
                <w:lang w:val="en-US" w:eastAsia="zh-CN"/>
              </w:rPr>
              <w:t>定时起动</w:t>
            </w:r>
          </w:p>
          <w:p w14:paraId="64858DD7">
            <w:pPr>
              <w:keepNext w:val="0"/>
              <w:keepLines w:val="0"/>
              <w:widowControl/>
              <w:suppressLineNumbers w:val="0"/>
              <w:jc w:val="left"/>
              <w:textAlignment w:val="center"/>
              <w:rPr>
                <w:rFonts w:hint="eastAsia" w:ascii="仿宋" w:hAnsi="仿宋" w:eastAsia="仿宋" w:cs="仿宋"/>
                <w:kern w:val="0"/>
                <w:sz w:val="21"/>
                <w:szCs w:val="21"/>
                <w:lang w:val="en-US" w:eastAsia="zh-CN"/>
              </w:rPr>
            </w:pPr>
            <w:r>
              <w:rPr>
                <w:rFonts w:hint="eastAsia" w:ascii="仿宋" w:hAnsi="仿宋" w:eastAsia="仿宋" w:cs="仿宋"/>
                <w:kern w:val="0"/>
                <w:sz w:val="21"/>
                <w:szCs w:val="21"/>
              </w:rPr>
              <w:t>5、</w:t>
            </w:r>
            <w:r>
              <w:rPr>
                <w:rFonts w:hint="eastAsia" w:ascii="仿宋" w:hAnsi="仿宋" w:eastAsia="仿宋" w:cs="仿宋"/>
                <w:kern w:val="0"/>
                <w:sz w:val="21"/>
                <w:szCs w:val="21"/>
                <w:lang w:val="en-US" w:eastAsia="zh-CN"/>
              </w:rPr>
              <w:t>运行时间查看</w:t>
            </w:r>
          </w:p>
          <w:p w14:paraId="729F60F8">
            <w:pPr>
              <w:keepNext w:val="0"/>
              <w:keepLines w:val="0"/>
              <w:widowControl/>
              <w:suppressLineNumbers w:val="0"/>
              <w:jc w:val="left"/>
              <w:textAlignment w:val="center"/>
              <w:rPr>
                <w:rFonts w:hint="default" w:ascii="仿宋" w:hAnsi="仿宋" w:eastAsia="仿宋" w:cs="仿宋"/>
                <w:kern w:val="0"/>
                <w:sz w:val="21"/>
                <w:szCs w:val="21"/>
                <w:lang w:val="en-US" w:eastAsia="zh-CN"/>
              </w:rPr>
            </w:pPr>
            <w:r>
              <w:rPr>
                <w:rFonts w:hint="eastAsia" w:ascii="仿宋" w:hAnsi="仿宋" w:eastAsia="仿宋" w:cs="仿宋"/>
                <w:kern w:val="0"/>
                <w:sz w:val="21"/>
                <w:szCs w:val="21"/>
              </w:rPr>
              <w:t>6、</w:t>
            </w:r>
            <w:r>
              <w:rPr>
                <w:rFonts w:hint="eastAsia" w:ascii="仿宋" w:hAnsi="仿宋" w:eastAsia="仿宋" w:cs="仿宋"/>
                <w:kern w:val="0"/>
                <w:sz w:val="21"/>
                <w:szCs w:val="21"/>
                <w:lang w:val="en-US" w:eastAsia="zh-CN"/>
              </w:rPr>
              <w:t>电池温度报警</w:t>
            </w:r>
          </w:p>
          <w:p w14:paraId="1936A499">
            <w:pPr>
              <w:keepNext w:val="0"/>
              <w:keepLines w:val="0"/>
              <w:widowControl/>
              <w:suppressLineNumbers w:val="0"/>
              <w:jc w:val="left"/>
              <w:textAlignment w:val="center"/>
              <w:rPr>
                <w:rFonts w:hint="eastAsia" w:ascii="仿宋" w:hAnsi="仿宋" w:eastAsia="仿宋" w:cs="仿宋"/>
                <w:kern w:val="0"/>
                <w:sz w:val="21"/>
                <w:szCs w:val="21"/>
                <w:lang w:val="en-US" w:eastAsia="zh-CN"/>
              </w:rPr>
            </w:pPr>
            <w:r>
              <w:rPr>
                <w:rFonts w:hint="eastAsia" w:ascii="仿宋" w:hAnsi="仿宋" w:eastAsia="仿宋" w:cs="仿宋"/>
                <w:kern w:val="0"/>
                <w:sz w:val="21"/>
                <w:szCs w:val="21"/>
              </w:rPr>
              <w:t>7、</w:t>
            </w:r>
            <w:r>
              <w:rPr>
                <w:rFonts w:hint="eastAsia" w:ascii="仿宋" w:hAnsi="仿宋" w:eastAsia="仿宋" w:cs="仿宋"/>
                <w:kern w:val="0"/>
                <w:sz w:val="21"/>
                <w:szCs w:val="21"/>
                <w:lang w:val="en-US" w:eastAsia="zh-CN"/>
              </w:rPr>
              <w:t>低温报警</w:t>
            </w:r>
          </w:p>
          <w:p w14:paraId="38A6AABD">
            <w:pPr>
              <w:keepNext w:val="0"/>
              <w:keepLines w:val="0"/>
              <w:widowControl/>
              <w:suppressLineNumbers w:val="0"/>
              <w:jc w:val="left"/>
              <w:textAlignment w:val="center"/>
              <w:rPr>
                <w:rFonts w:hint="eastAsia" w:ascii="仿宋" w:hAnsi="仿宋" w:eastAsia="仿宋" w:cs="仿宋"/>
                <w:kern w:val="0"/>
                <w:sz w:val="21"/>
                <w:szCs w:val="21"/>
                <w:lang w:val="en-US" w:eastAsia="zh-CN"/>
              </w:rPr>
            </w:pPr>
            <w:r>
              <w:rPr>
                <w:rFonts w:hint="eastAsia" w:ascii="仿宋" w:hAnsi="仿宋" w:eastAsia="仿宋" w:cs="仿宋"/>
                <w:kern w:val="0"/>
                <w:sz w:val="21"/>
                <w:szCs w:val="21"/>
              </w:rPr>
              <w:t>8、</w:t>
            </w:r>
            <w:r>
              <w:rPr>
                <w:rFonts w:hint="eastAsia" w:ascii="仿宋" w:hAnsi="仿宋" w:eastAsia="仿宋" w:cs="仿宋"/>
                <w:kern w:val="0"/>
                <w:sz w:val="21"/>
                <w:szCs w:val="21"/>
                <w:lang w:val="en-US" w:eastAsia="zh-CN"/>
              </w:rPr>
              <w:t>高温报警</w:t>
            </w:r>
          </w:p>
          <w:p w14:paraId="6CF0DDF0">
            <w:pPr>
              <w:keepNext w:val="0"/>
              <w:keepLines w:val="0"/>
              <w:widowControl/>
              <w:suppressLineNumbers w:val="0"/>
              <w:jc w:val="left"/>
              <w:textAlignment w:val="center"/>
              <w:rPr>
                <w:rFonts w:hint="eastAsia" w:ascii="仿宋" w:hAnsi="仿宋" w:eastAsia="仿宋" w:cs="仿宋"/>
                <w:kern w:val="0"/>
                <w:sz w:val="21"/>
                <w:szCs w:val="21"/>
                <w:lang w:val="en-US" w:eastAsia="zh-CN"/>
              </w:rPr>
            </w:pPr>
            <w:r>
              <w:rPr>
                <w:rFonts w:hint="eastAsia" w:ascii="仿宋" w:hAnsi="仿宋" w:eastAsia="仿宋" w:cs="仿宋"/>
                <w:kern w:val="0"/>
                <w:sz w:val="21"/>
                <w:szCs w:val="21"/>
              </w:rPr>
              <w:t>9、</w:t>
            </w:r>
            <w:r>
              <w:rPr>
                <w:rFonts w:hint="eastAsia" w:ascii="仿宋" w:hAnsi="仿宋" w:eastAsia="仿宋" w:cs="仿宋"/>
                <w:kern w:val="0"/>
                <w:sz w:val="21"/>
                <w:szCs w:val="21"/>
                <w:lang w:val="en-US" w:eastAsia="zh-CN"/>
              </w:rPr>
              <w:t>低温预警</w:t>
            </w:r>
          </w:p>
          <w:p w14:paraId="6F7F32C0">
            <w:pPr>
              <w:keepNext w:val="0"/>
              <w:keepLines w:val="0"/>
              <w:widowControl/>
              <w:suppressLineNumbers w:val="0"/>
              <w:jc w:val="left"/>
              <w:textAlignment w:val="center"/>
              <w:rPr>
                <w:rFonts w:hint="eastAsia" w:ascii="仿宋" w:hAnsi="仿宋" w:eastAsia="仿宋" w:cs="仿宋"/>
                <w:kern w:val="0"/>
                <w:sz w:val="21"/>
                <w:szCs w:val="21"/>
                <w:lang w:val="en-US" w:eastAsia="zh-CN"/>
              </w:rPr>
            </w:pPr>
            <w:r>
              <w:rPr>
                <w:rFonts w:hint="eastAsia" w:ascii="仿宋" w:hAnsi="仿宋" w:eastAsia="仿宋" w:cs="仿宋"/>
                <w:kern w:val="0"/>
                <w:sz w:val="21"/>
                <w:szCs w:val="21"/>
              </w:rPr>
              <w:t>10、</w:t>
            </w:r>
            <w:r>
              <w:rPr>
                <w:rFonts w:hint="eastAsia" w:ascii="仿宋" w:hAnsi="仿宋" w:eastAsia="仿宋" w:cs="仿宋"/>
                <w:kern w:val="0"/>
                <w:sz w:val="21"/>
                <w:szCs w:val="21"/>
                <w:lang w:val="en-US" w:eastAsia="zh-CN"/>
              </w:rPr>
              <w:t>高温预警</w:t>
            </w:r>
          </w:p>
          <w:p w14:paraId="7DCAE59C">
            <w:pPr>
              <w:keepNext w:val="0"/>
              <w:keepLines w:val="0"/>
              <w:widowControl/>
              <w:suppressLineNumbers w:val="0"/>
              <w:jc w:val="left"/>
              <w:textAlignment w:val="center"/>
              <w:rPr>
                <w:rFonts w:hint="default" w:ascii="仿宋" w:hAnsi="仿宋" w:eastAsia="仿宋" w:cs="仿宋"/>
                <w:kern w:val="0"/>
                <w:sz w:val="21"/>
                <w:szCs w:val="21"/>
                <w:lang w:val="en-US" w:eastAsia="zh-CN"/>
              </w:rPr>
            </w:pPr>
            <w:r>
              <w:rPr>
                <w:rFonts w:hint="eastAsia" w:ascii="仿宋" w:hAnsi="仿宋" w:eastAsia="仿宋" w:cs="仿宋"/>
                <w:kern w:val="0"/>
                <w:sz w:val="21"/>
                <w:szCs w:val="21"/>
              </w:rPr>
              <w:t>11、</w:t>
            </w:r>
            <w:r>
              <w:rPr>
                <w:rFonts w:hint="eastAsia" w:ascii="仿宋" w:hAnsi="仿宋" w:eastAsia="仿宋" w:cs="仿宋"/>
                <w:kern w:val="0"/>
                <w:sz w:val="21"/>
                <w:szCs w:val="21"/>
                <w:lang w:val="en-US" w:eastAsia="zh-CN"/>
              </w:rPr>
              <w:t>多台设备使用次数管理</w:t>
            </w:r>
          </w:p>
          <w:p w14:paraId="266AB6A8">
            <w:pPr>
              <w:keepNext w:val="0"/>
              <w:keepLines w:val="0"/>
              <w:widowControl/>
              <w:suppressLineNumbers w:val="0"/>
              <w:jc w:val="left"/>
              <w:textAlignment w:val="center"/>
              <w:rPr>
                <w:rFonts w:hint="eastAsia" w:ascii="仿宋" w:hAnsi="仿宋" w:eastAsia="仿宋" w:cs="仿宋"/>
                <w:kern w:val="0"/>
                <w:sz w:val="21"/>
                <w:szCs w:val="21"/>
              </w:rPr>
            </w:pPr>
            <w:r>
              <w:rPr>
                <w:rFonts w:hint="eastAsia" w:ascii="仿宋" w:hAnsi="仿宋" w:eastAsia="仿宋" w:cs="仿宋"/>
                <w:kern w:val="0"/>
                <w:sz w:val="21"/>
                <w:szCs w:val="21"/>
              </w:rPr>
              <w:t>12、</w:t>
            </w:r>
            <w:r>
              <w:rPr>
                <w:rFonts w:hint="eastAsia" w:ascii="仿宋" w:hAnsi="仿宋" w:eastAsia="仿宋" w:cs="仿宋"/>
                <w:kern w:val="0"/>
                <w:sz w:val="21"/>
                <w:szCs w:val="21"/>
                <w:lang w:val="en-US" w:eastAsia="zh-CN"/>
              </w:rPr>
              <w:t>多台设备运行时间统计</w:t>
            </w:r>
          </w:p>
          <w:p w14:paraId="3BE24FD4">
            <w:pPr>
              <w:keepNext w:val="0"/>
              <w:keepLines w:val="0"/>
              <w:widowControl/>
              <w:suppressLineNumbers w:val="0"/>
              <w:jc w:val="left"/>
              <w:textAlignment w:val="center"/>
              <w:rPr>
                <w:rFonts w:hint="default"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六、</w:t>
            </w:r>
            <w:r>
              <w:rPr>
                <w:rFonts w:hint="default" w:ascii="仿宋_GB2312" w:hAnsi="仿宋_GB2312" w:eastAsia="仿宋_GB2312" w:cs="仿宋_GB2312"/>
                <w:spacing w:val="-9"/>
                <w:sz w:val="22"/>
                <w:szCs w:val="22"/>
                <w:lang w:val="en-US" w:eastAsia="zh-CN" w:bidi="ar-SA"/>
              </w:rPr>
              <w:t>▲</w:t>
            </w:r>
            <w:r>
              <w:rPr>
                <w:rFonts w:hint="eastAsia" w:ascii="仿宋" w:hAnsi="仿宋" w:eastAsia="仿宋" w:cs="仿宋"/>
                <w:kern w:val="0"/>
                <w:sz w:val="21"/>
                <w:szCs w:val="21"/>
                <w:lang w:val="en-US" w:eastAsia="zh-CN"/>
              </w:rPr>
              <w:t>无人驾驶小车平台参数需求如下：</w:t>
            </w:r>
          </w:p>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15" w:type="dxa"/>
                <w:left w:w="15" w:type="dxa"/>
                <w:bottom w:w="15" w:type="dxa"/>
                <w:right w:w="15" w:type="dxa"/>
              </w:tblCellMar>
            </w:tblPr>
            <w:tblGrid>
              <w:gridCol w:w="1837"/>
              <w:gridCol w:w="3102"/>
            </w:tblGrid>
            <w:tr w14:paraId="70339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rPr>
                <w:tblHeader/>
              </w:trPr>
              <w:tc>
                <w:tcPr>
                  <w:tcW w:w="3087" w:type="dxa"/>
                  <w:tcBorders>
                    <w:tl2br w:val="nil"/>
                    <w:tr2bl w:val="nil"/>
                  </w:tcBorders>
                  <w:shd w:val="clear" w:color="auto" w:fill="auto"/>
                  <w:tcMar>
                    <w:top w:w="120" w:type="dxa"/>
                    <w:left w:w="120" w:type="dxa"/>
                    <w:bottom w:w="120" w:type="dxa"/>
                    <w:right w:w="120" w:type="dxa"/>
                  </w:tcMar>
                  <w:vAlign w:val="center"/>
                </w:tcPr>
                <w:p w14:paraId="595E8454">
                  <w:pPr>
                    <w:keepNext w:val="0"/>
                    <w:keepLines w:val="0"/>
                    <w:widowControl/>
                    <w:suppressLineNumbers w:val="0"/>
                    <w:jc w:val="left"/>
                    <w:rPr>
                      <w:rFonts w:hint="eastAsia" w:ascii="仿宋" w:hAnsi="仿宋" w:eastAsia="仿宋" w:cs="仿宋"/>
                      <w:b w:val="0"/>
                      <w:bCs w:val="0"/>
                      <w:sz w:val="21"/>
                      <w:szCs w:val="21"/>
                    </w:rPr>
                  </w:pPr>
                  <w:r>
                    <w:rPr>
                      <w:rFonts w:hint="eastAsia" w:ascii="仿宋" w:hAnsi="仿宋" w:eastAsia="仿宋" w:cs="仿宋"/>
                      <w:b/>
                      <w:bCs/>
                      <w:kern w:val="0"/>
                      <w:sz w:val="21"/>
                      <w:szCs w:val="21"/>
                      <w:lang w:val="en-US" w:eastAsia="zh-CN" w:bidi="ar"/>
                    </w:rPr>
                    <w:t>项目</w:t>
                  </w:r>
                </w:p>
              </w:tc>
              <w:tc>
                <w:tcPr>
                  <w:tcW w:w="4467" w:type="dxa"/>
                  <w:tcBorders>
                    <w:tl2br w:val="nil"/>
                    <w:tr2bl w:val="nil"/>
                  </w:tcBorders>
                  <w:shd w:val="clear" w:color="auto" w:fill="auto"/>
                  <w:tcMar>
                    <w:top w:w="120" w:type="dxa"/>
                    <w:left w:w="120" w:type="dxa"/>
                    <w:bottom w:w="120" w:type="dxa"/>
                    <w:right w:w="120" w:type="dxa"/>
                  </w:tcMar>
                  <w:vAlign w:val="center"/>
                </w:tcPr>
                <w:p w14:paraId="0267760C">
                  <w:pPr>
                    <w:keepNext w:val="0"/>
                    <w:keepLines w:val="0"/>
                    <w:widowControl/>
                    <w:suppressLineNumbers w:val="0"/>
                    <w:jc w:val="left"/>
                    <w:rPr>
                      <w:rFonts w:hint="eastAsia" w:ascii="仿宋" w:hAnsi="仿宋" w:eastAsia="仿宋" w:cs="仿宋"/>
                      <w:b w:val="0"/>
                      <w:bCs w:val="0"/>
                      <w:sz w:val="21"/>
                      <w:szCs w:val="21"/>
                    </w:rPr>
                  </w:pPr>
                  <w:r>
                    <w:rPr>
                      <w:rFonts w:hint="eastAsia" w:ascii="仿宋" w:hAnsi="仿宋" w:eastAsia="仿宋" w:cs="仿宋"/>
                      <w:b/>
                      <w:bCs/>
                      <w:kern w:val="0"/>
                      <w:sz w:val="21"/>
                      <w:szCs w:val="21"/>
                      <w:lang w:val="en-US" w:eastAsia="zh-CN" w:bidi="ar"/>
                    </w:rPr>
                    <w:t>参数</w:t>
                  </w:r>
                </w:p>
              </w:tc>
            </w:tr>
            <w:tr w14:paraId="0BB5D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3087" w:type="dxa"/>
                  <w:tcBorders>
                    <w:tl2br w:val="nil"/>
                    <w:tr2bl w:val="nil"/>
                  </w:tcBorders>
                  <w:shd w:val="clear" w:color="auto" w:fill="auto"/>
                  <w:tcMar>
                    <w:top w:w="120" w:type="dxa"/>
                    <w:left w:w="120" w:type="dxa"/>
                    <w:bottom w:w="120" w:type="dxa"/>
                    <w:right w:w="120" w:type="dxa"/>
                  </w:tcMar>
                  <w:vAlign w:val="center"/>
                </w:tcPr>
                <w:p w14:paraId="1676E292">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悬挂系统</w:t>
                  </w:r>
                </w:p>
              </w:tc>
              <w:tc>
                <w:tcPr>
                  <w:tcW w:w="4467" w:type="dxa"/>
                  <w:tcBorders>
                    <w:tl2br w:val="nil"/>
                    <w:tr2bl w:val="nil"/>
                  </w:tcBorders>
                  <w:shd w:val="clear" w:color="auto" w:fill="auto"/>
                  <w:tcMar>
                    <w:top w:w="120" w:type="dxa"/>
                    <w:left w:w="120" w:type="dxa"/>
                    <w:bottom w:w="120" w:type="dxa"/>
                    <w:right w:w="120" w:type="dxa"/>
                  </w:tcMar>
                  <w:vAlign w:val="center"/>
                </w:tcPr>
                <w:p w14:paraId="7341554A">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四轮独立悬挂</w:t>
                  </w:r>
                </w:p>
              </w:tc>
            </w:tr>
            <w:tr w14:paraId="5A1D3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3087" w:type="dxa"/>
                  <w:tcBorders>
                    <w:tl2br w:val="nil"/>
                    <w:tr2bl w:val="nil"/>
                  </w:tcBorders>
                  <w:shd w:val="clear" w:color="auto" w:fill="auto"/>
                  <w:tcMar>
                    <w:top w:w="120" w:type="dxa"/>
                    <w:left w:w="120" w:type="dxa"/>
                    <w:bottom w:w="120" w:type="dxa"/>
                    <w:right w:w="120" w:type="dxa"/>
                  </w:tcMar>
                  <w:vAlign w:val="center"/>
                </w:tcPr>
                <w:p w14:paraId="0B18691C">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自重</w:t>
                  </w:r>
                </w:p>
              </w:tc>
              <w:tc>
                <w:tcPr>
                  <w:tcW w:w="4467" w:type="dxa"/>
                  <w:tcBorders>
                    <w:tl2br w:val="nil"/>
                    <w:tr2bl w:val="nil"/>
                  </w:tcBorders>
                  <w:shd w:val="clear" w:color="auto" w:fill="auto"/>
                  <w:tcMar>
                    <w:top w:w="120" w:type="dxa"/>
                    <w:left w:w="120" w:type="dxa"/>
                    <w:bottom w:w="120" w:type="dxa"/>
                    <w:right w:w="120" w:type="dxa"/>
                  </w:tcMar>
                  <w:vAlign w:val="center"/>
                </w:tcPr>
                <w:p w14:paraId="727B9DB1">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≥10.7kg</w:t>
                  </w:r>
                </w:p>
              </w:tc>
            </w:tr>
            <w:tr w14:paraId="73EEF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3087" w:type="dxa"/>
                  <w:tcBorders>
                    <w:tl2br w:val="nil"/>
                    <w:tr2bl w:val="nil"/>
                  </w:tcBorders>
                  <w:shd w:val="clear" w:color="auto" w:fill="auto"/>
                  <w:tcMar>
                    <w:top w:w="120" w:type="dxa"/>
                    <w:left w:w="120" w:type="dxa"/>
                    <w:bottom w:w="120" w:type="dxa"/>
                    <w:right w:w="120" w:type="dxa"/>
                  </w:tcMar>
                  <w:vAlign w:val="center"/>
                </w:tcPr>
                <w:p w14:paraId="30F971C1">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产品尺寸</w:t>
                  </w:r>
                </w:p>
              </w:tc>
              <w:tc>
                <w:tcPr>
                  <w:tcW w:w="4467" w:type="dxa"/>
                  <w:tcBorders>
                    <w:tl2br w:val="nil"/>
                    <w:tr2bl w:val="nil"/>
                  </w:tcBorders>
                  <w:shd w:val="clear" w:color="auto" w:fill="auto"/>
                  <w:tcMar>
                    <w:top w:w="120" w:type="dxa"/>
                    <w:left w:w="120" w:type="dxa"/>
                    <w:bottom w:w="120" w:type="dxa"/>
                    <w:right w:w="120" w:type="dxa"/>
                  </w:tcMar>
                  <w:vAlign w:val="center"/>
                </w:tcPr>
                <w:p w14:paraId="3D8C7E27">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≥580×532×234mm</w:t>
                  </w:r>
                </w:p>
              </w:tc>
            </w:tr>
            <w:tr w14:paraId="5D864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3087" w:type="dxa"/>
                  <w:tcBorders>
                    <w:tl2br w:val="nil"/>
                    <w:tr2bl w:val="nil"/>
                  </w:tcBorders>
                  <w:shd w:val="clear" w:color="auto" w:fill="auto"/>
                  <w:tcMar>
                    <w:top w:w="120" w:type="dxa"/>
                    <w:left w:w="120" w:type="dxa"/>
                    <w:bottom w:w="120" w:type="dxa"/>
                    <w:right w:w="120" w:type="dxa"/>
                  </w:tcMar>
                  <w:vAlign w:val="center"/>
                </w:tcPr>
                <w:p w14:paraId="0BEB024D">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最大爬坡角度</w:t>
                  </w:r>
                </w:p>
              </w:tc>
              <w:tc>
                <w:tcPr>
                  <w:tcW w:w="4467" w:type="dxa"/>
                  <w:tcBorders>
                    <w:tl2br w:val="nil"/>
                    <w:tr2bl w:val="nil"/>
                  </w:tcBorders>
                  <w:shd w:val="clear" w:color="auto" w:fill="auto"/>
                  <w:tcMar>
                    <w:top w:w="120" w:type="dxa"/>
                    <w:left w:w="120" w:type="dxa"/>
                    <w:bottom w:w="120" w:type="dxa"/>
                    <w:right w:w="120" w:type="dxa"/>
                  </w:tcMar>
                  <w:vAlign w:val="center"/>
                </w:tcPr>
                <w:p w14:paraId="24EB626B">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≥20°</w:t>
                  </w:r>
                </w:p>
              </w:tc>
            </w:tr>
            <w:tr w14:paraId="044B4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3087" w:type="dxa"/>
                  <w:tcBorders>
                    <w:tl2br w:val="nil"/>
                    <w:tr2bl w:val="nil"/>
                  </w:tcBorders>
                  <w:shd w:val="clear" w:color="auto" w:fill="auto"/>
                  <w:tcMar>
                    <w:top w:w="120" w:type="dxa"/>
                    <w:left w:w="120" w:type="dxa"/>
                    <w:bottom w:w="120" w:type="dxa"/>
                    <w:right w:w="120" w:type="dxa"/>
                  </w:tcMar>
                  <w:vAlign w:val="center"/>
                </w:tcPr>
                <w:p w14:paraId="5228CF9F">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越障能力（单级直角台阶）</w:t>
                  </w:r>
                </w:p>
              </w:tc>
              <w:tc>
                <w:tcPr>
                  <w:tcW w:w="4467" w:type="dxa"/>
                  <w:tcBorders>
                    <w:tl2br w:val="nil"/>
                    <w:tr2bl w:val="nil"/>
                  </w:tcBorders>
                  <w:shd w:val="clear" w:color="auto" w:fill="auto"/>
                  <w:tcMar>
                    <w:top w:w="120" w:type="dxa"/>
                    <w:left w:w="120" w:type="dxa"/>
                    <w:bottom w:w="120" w:type="dxa"/>
                    <w:right w:w="120" w:type="dxa"/>
                  </w:tcMar>
                  <w:vAlign w:val="center"/>
                </w:tcPr>
                <w:p w14:paraId="55733DC9">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≥45mm</w:t>
                  </w:r>
                </w:p>
              </w:tc>
            </w:tr>
            <w:tr w14:paraId="2A3D0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3087" w:type="dxa"/>
                  <w:tcBorders>
                    <w:tl2br w:val="nil"/>
                    <w:tr2bl w:val="nil"/>
                  </w:tcBorders>
                  <w:shd w:val="clear" w:color="auto" w:fill="auto"/>
                  <w:tcMar>
                    <w:top w:w="120" w:type="dxa"/>
                    <w:left w:w="120" w:type="dxa"/>
                    <w:bottom w:w="120" w:type="dxa"/>
                    <w:right w:w="120" w:type="dxa"/>
                  </w:tcMar>
                  <w:vAlign w:val="center"/>
                </w:tcPr>
                <w:p w14:paraId="346A9779">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减震功能</w:t>
                  </w:r>
                </w:p>
              </w:tc>
              <w:tc>
                <w:tcPr>
                  <w:tcW w:w="4467" w:type="dxa"/>
                  <w:tcBorders>
                    <w:tl2br w:val="nil"/>
                    <w:tr2bl w:val="nil"/>
                  </w:tcBorders>
                  <w:shd w:val="clear" w:color="auto" w:fill="auto"/>
                  <w:tcMar>
                    <w:top w:w="120" w:type="dxa"/>
                    <w:left w:w="120" w:type="dxa"/>
                    <w:bottom w:w="120" w:type="dxa"/>
                    <w:right w:w="120" w:type="dxa"/>
                  </w:tcMar>
                  <w:vAlign w:val="center"/>
                </w:tcPr>
                <w:p w14:paraId="4415C5A4">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具备</w:t>
                  </w:r>
                </w:p>
              </w:tc>
            </w:tr>
            <w:tr w14:paraId="0ACAD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3087" w:type="dxa"/>
                  <w:tcBorders>
                    <w:tl2br w:val="nil"/>
                    <w:tr2bl w:val="nil"/>
                  </w:tcBorders>
                  <w:shd w:val="clear" w:color="auto" w:fill="auto"/>
                  <w:tcMar>
                    <w:top w:w="120" w:type="dxa"/>
                    <w:left w:w="120" w:type="dxa"/>
                    <w:bottom w:w="120" w:type="dxa"/>
                    <w:right w:w="120" w:type="dxa"/>
                  </w:tcMar>
                  <w:vAlign w:val="center"/>
                </w:tcPr>
                <w:p w14:paraId="58332366">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电机输出轴</w:t>
                  </w:r>
                </w:p>
              </w:tc>
              <w:tc>
                <w:tcPr>
                  <w:tcW w:w="4467" w:type="dxa"/>
                  <w:tcBorders>
                    <w:tl2br w:val="nil"/>
                    <w:tr2bl w:val="nil"/>
                  </w:tcBorders>
                  <w:shd w:val="clear" w:color="auto" w:fill="auto"/>
                  <w:tcMar>
                    <w:top w:w="120" w:type="dxa"/>
                    <w:left w:w="120" w:type="dxa"/>
                    <w:bottom w:w="120" w:type="dxa"/>
                    <w:right w:w="120" w:type="dxa"/>
                  </w:tcMar>
                  <w:vAlign w:val="center"/>
                </w:tcPr>
                <w:p w14:paraId="5D98A7F7">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带单轴承支座</w:t>
                  </w:r>
                </w:p>
              </w:tc>
            </w:tr>
            <w:tr w14:paraId="3C962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3087" w:type="dxa"/>
                  <w:tcBorders>
                    <w:tl2br w:val="nil"/>
                    <w:tr2bl w:val="nil"/>
                  </w:tcBorders>
                  <w:shd w:val="clear" w:color="auto" w:fill="auto"/>
                  <w:tcMar>
                    <w:top w:w="120" w:type="dxa"/>
                    <w:left w:w="120" w:type="dxa"/>
                    <w:bottom w:w="120" w:type="dxa"/>
                    <w:right w:w="120" w:type="dxa"/>
                  </w:tcMar>
                  <w:vAlign w:val="center"/>
                </w:tcPr>
                <w:p w14:paraId="07BEEBE1">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四驱车专用轮胎</w:t>
                  </w:r>
                </w:p>
              </w:tc>
              <w:tc>
                <w:tcPr>
                  <w:tcW w:w="4467" w:type="dxa"/>
                  <w:tcBorders>
                    <w:tl2br w:val="nil"/>
                    <w:tr2bl w:val="nil"/>
                  </w:tcBorders>
                  <w:shd w:val="clear" w:color="auto" w:fill="auto"/>
                  <w:tcMar>
                    <w:top w:w="120" w:type="dxa"/>
                    <w:left w:w="120" w:type="dxa"/>
                    <w:bottom w:w="120" w:type="dxa"/>
                    <w:right w:w="120" w:type="dxa"/>
                  </w:tcMar>
                  <w:vAlign w:val="center"/>
                </w:tcPr>
                <w:p w14:paraId="48EF8246">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≤6 寸（直径 152mm）</w:t>
                  </w:r>
                </w:p>
              </w:tc>
            </w:tr>
            <w:tr w14:paraId="2C585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3087" w:type="dxa"/>
                  <w:tcBorders>
                    <w:tl2br w:val="nil"/>
                    <w:tr2bl w:val="nil"/>
                  </w:tcBorders>
                  <w:shd w:val="clear" w:color="auto" w:fill="auto"/>
                  <w:tcMar>
                    <w:top w:w="120" w:type="dxa"/>
                    <w:left w:w="120" w:type="dxa"/>
                    <w:bottom w:w="120" w:type="dxa"/>
                    <w:right w:w="120" w:type="dxa"/>
                  </w:tcMar>
                  <w:vAlign w:val="center"/>
                </w:tcPr>
                <w:p w14:paraId="206B0ED7">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最大速度</w:t>
                  </w:r>
                </w:p>
              </w:tc>
              <w:tc>
                <w:tcPr>
                  <w:tcW w:w="4467" w:type="dxa"/>
                  <w:tcBorders>
                    <w:tl2br w:val="nil"/>
                    <w:tr2bl w:val="nil"/>
                  </w:tcBorders>
                  <w:shd w:val="clear" w:color="auto" w:fill="auto"/>
                  <w:tcMar>
                    <w:top w:w="120" w:type="dxa"/>
                    <w:left w:w="120" w:type="dxa"/>
                    <w:bottom w:w="120" w:type="dxa"/>
                    <w:right w:w="120" w:type="dxa"/>
                  </w:tcMar>
                  <w:vAlign w:val="center"/>
                </w:tcPr>
                <w:p w14:paraId="666FD0FD">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≥1.82m/s</w:t>
                  </w:r>
                </w:p>
              </w:tc>
            </w:tr>
            <w:tr w14:paraId="401BD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3087" w:type="dxa"/>
                  <w:tcBorders>
                    <w:tl2br w:val="nil"/>
                    <w:tr2bl w:val="nil"/>
                  </w:tcBorders>
                  <w:shd w:val="clear" w:color="auto" w:fill="auto"/>
                  <w:tcMar>
                    <w:top w:w="120" w:type="dxa"/>
                    <w:left w:w="120" w:type="dxa"/>
                    <w:bottom w:w="120" w:type="dxa"/>
                    <w:right w:w="120" w:type="dxa"/>
                  </w:tcMar>
                  <w:vAlign w:val="center"/>
                </w:tcPr>
                <w:p w14:paraId="18E90BAA">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额定负载能力</w:t>
                  </w:r>
                </w:p>
              </w:tc>
              <w:tc>
                <w:tcPr>
                  <w:tcW w:w="4467" w:type="dxa"/>
                  <w:tcBorders>
                    <w:tl2br w:val="nil"/>
                    <w:tr2bl w:val="nil"/>
                  </w:tcBorders>
                  <w:shd w:val="clear" w:color="auto" w:fill="auto"/>
                  <w:tcMar>
                    <w:top w:w="120" w:type="dxa"/>
                    <w:left w:w="120" w:type="dxa"/>
                    <w:bottom w:w="120" w:type="dxa"/>
                    <w:right w:w="120" w:type="dxa"/>
                  </w:tcMar>
                  <w:vAlign w:val="center"/>
                </w:tcPr>
                <w:p w14:paraId="546E3B03">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≥25kg</w:t>
                  </w:r>
                </w:p>
              </w:tc>
            </w:tr>
            <w:tr w14:paraId="46F80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3087" w:type="dxa"/>
                  <w:tcBorders>
                    <w:tl2br w:val="nil"/>
                    <w:tr2bl w:val="nil"/>
                  </w:tcBorders>
                  <w:shd w:val="clear" w:color="auto" w:fill="auto"/>
                  <w:tcMar>
                    <w:top w:w="120" w:type="dxa"/>
                    <w:left w:w="120" w:type="dxa"/>
                    <w:bottom w:w="120" w:type="dxa"/>
                    <w:right w:w="120" w:type="dxa"/>
                  </w:tcMar>
                  <w:vAlign w:val="center"/>
                </w:tcPr>
                <w:p w14:paraId="3573E7E8">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电源</w:t>
                  </w:r>
                </w:p>
              </w:tc>
              <w:tc>
                <w:tcPr>
                  <w:tcW w:w="4467" w:type="dxa"/>
                  <w:tcBorders>
                    <w:tl2br w:val="nil"/>
                    <w:tr2bl w:val="nil"/>
                  </w:tcBorders>
                  <w:shd w:val="clear" w:color="auto" w:fill="auto"/>
                  <w:tcMar>
                    <w:top w:w="120" w:type="dxa"/>
                    <w:left w:w="120" w:type="dxa"/>
                    <w:bottom w:w="120" w:type="dxa"/>
                    <w:right w:w="120" w:type="dxa"/>
                  </w:tcMar>
                  <w:vAlign w:val="center"/>
                </w:tcPr>
                <w:p w14:paraId="57F17B06">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≥24V 6000mAh 磷酸铁锂电池 + 带 3C 认证 25.55V 快充充电器</w:t>
                  </w:r>
                </w:p>
              </w:tc>
            </w:tr>
            <w:tr w14:paraId="34EE0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3087" w:type="dxa"/>
                  <w:tcBorders>
                    <w:tl2br w:val="nil"/>
                    <w:tr2bl w:val="nil"/>
                  </w:tcBorders>
                  <w:shd w:val="clear" w:color="auto" w:fill="auto"/>
                  <w:tcMar>
                    <w:top w:w="120" w:type="dxa"/>
                    <w:left w:w="120" w:type="dxa"/>
                    <w:bottom w:w="120" w:type="dxa"/>
                    <w:right w:w="120" w:type="dxa"/>
                  </w:tcMar>
                  <w:vAlign w:val="center"/>
                </w:tcPr>
                <w:p w14:paraId="0FB95FCB">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电池续航能力</w:t>
                  </w:r>
                </w:p>
              </w:tc>
              <w:tc>
                <w:tcPr>
                  <w:tcW w:w="4467" w:type="dxa"/>
                  <w:tcBorders>
                    <w:tl2br w:val="nil"/>
                    <w:tr2bl w:val="nil"/>
                  </w:tcBorders>
                  <w:shd w:val="clear" w:color="auto" w:fill="auto"/>
                  <w:tcMar>
                    <w:top w:w="120" w:type="dxa"/>
                    <w:left w:w="120" w:type="dxa"/>
                    <w:bottom w:w="120" w:type="dxa"/>
                    <w:right w:w="120" w:type="dxa"/>
                  </w:tcMar>
                  <w:vAlign w:val="center"/>
                </w:tcPr>
                <w:p w14:paraId="673F13AA">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约 8 小时（空载）/ 约 6.5 小时（负载 3kg）</w:t>
                  </w:r>
                </w:p>
              </w:tc>
            </w:tr>
            <w:tr w14:paraId="751D3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3087" w:type="dxa"/>
                  <w:tcBorders>
                    <w:tl2br w:val="nil"/>
                    <w:tr2bl w:val="nil"/>
                  </w:tcBorders>
                  <w:shd w:val="clear" w:color="auto" w:fill="auto"/>
                  <w:tcMar>
                    <w:top w:w="120" w:type="dxa"/>
                    <w:left w:w="120" w:type="dxa"/>
                    <w:bottom w:w="120" w:type="dxa"/>
                    <w:right w:w="120" w:type="dxa"/>
                  </w:tcMar>
                  <w:vAlign w:val="center"/>
                </w:tcPr>
                <w:p w14:paraId="77F36120">
                  <w:pPr>
                    <w:keepNext w:val="0"/>
                    <w:keepLines w:val="0"/>
                    <w:widowControl/>
                    <w:suppressLineNumbers w:val="0"/>
                    <w:jc w:val="left"/>
                    <w:rPr>
                      <w:rFonts w:hint="eastAsia" w:ascii="仿宋" w:hAnsi="仿宋" w:eastAsia="仿宋" w:cs="仿宋"/>
                      <w:kern w:val="0"/>
                      <w:sz w:val="21"/>
                      <w:szCs w:val="21"/>
                      <w:lang w:val="en-US" w:eastAsia="zh-CN" w:bidi="ar"/>
                    </w:rPr>
                  </w:pPr>
                  <w:r>
                    <w:rPr>
                      <w:rFonts w:hint="eastAsia" w:ascii="仿宋" w:hAnsi="仿宋" w:eastAsia="仿宋" w:cs="仿宋"/>
                      <w:kern w:val="0"/>
                      <w:sz w:val="21"/>
                      <w:szCs w:val="21"/>
                      <w:lang w:val="en-US" w:eastAsia="zh-CN" w:bidi="ar"/>
                    </w:rPr>
                    <w:t>电机与减速比</w:t>
                  </w:r>
                </w:p>
              </w:tc>
              <w:tc>
                <w:tcPr>
                  <w:tcW w:w="4467" w:type="dxa"/>
                  <w:tcBorders>
                    <w:tl2br w:val="nil"/>
                    <w:tr2bl w:val="nil"/>
                  </w:tcBorders>
                  <w:shd w:val="clear" w:color="auto" w:fill="auto"/>
                  <w:tcMar>
                    <w:top w:w="120" w:type="dxa"/>
                    <w:left w:w="120" w:type="dxa"/>
                    <w:bottom w:w="120" w:type="dxa"/>
                    <w:right w:w="120" w:type="dxa"/>
                  </w:tcMar>
                  <w:vAlign w:val="center"/>
                </w:tcPr>
                <w:p w14:paraId="311DA704">
                  <w:pPr>
                    <w:keepNext w:val="0"/>
                    <w:keepLines w:val="0"/>
                    <w:widowControl/>
                    <w:suppressLineNumbers w:val="0"/>
                    <w:jc w:val="left"/>
                    <w:rPr>
                      <w:rFonts w:hint="eastAsia" w:ascii="仿宋" w:hAnsi="仿宋" w:eastAsia="仿宋" w:cs="仿宋"/>
                      <w:kern w:val="0"/>
                      <w:sz w:val="21"/>
                      <w:szCs w:val="21"/>
                      <w:lang w:val="en-US" w:eastAsia="zh-CN" w:bidi="ar"/>
                    </w:rPr>
                  </w:pPr>
                  <w:r>
                    <w:rPr>
                      <w:rFonts w:hint="eastAsia" w:ascii="仿宋" w:hAnsi="仿宋" w:eastAsia="仿宋" w:cs="仿宋"/>
                      <w:kern w:val="0"/>
                      <w:sz w:val="21"/>
                      <w:szCs w:val="21"/>
                      <w:lang w:val="en-US" w:eastAsia="zh-CN" w:bidi="ar"/>
                    </w:rPr>
                    <w:t>≥MD36L 60W 直流有刷电机 1:27 减速比</w:t>
                  </w:r>
                </w:p>
              </w:tc>
            </w:tr>
            <w:tr w14:paraId="1CEF0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c>
                <w:tcPr>
                  <w:tcW w:w="3087" w:type="dxa"/>
                  <w:tcBorders>
                    <w:tl2br w:val="nil"/>
                    <w:tr2bl w:val="nil"/>
                  </w:tcBorders>
                  <w:shd w:val="clear" w:color="auto" w:fill="auto"/>
                  <w:tcMar>
                    <w:top w:w="120" w:type="dxa"/>
                    <w:left w:w="120" w:type="dxa"/>
                    <w:bottom w:w="120" w:type="dxa"/>
                    <w:right w:w="120" w:type="dxa"/>
                  </w:tcMar>
                  <w:vAlign w:val="center"/>
                </w:tcPr>
                <w:p w14:paraId="0DA3CFBB">
                  <w:pPr>
                    <w:keepNext w:val="0"/>
                    <w:keepLines w:val="0"/>
                    <w:widowControl/>
                    <w:suppressLineNumbers w:val="0"/>
                    <w:jc w:val="left"/>
                    <w:rPr>
                      <w:rFonts w:hint="eastAsia" w:ascii="仿宋" w:hAnsi="仿宋" w:eastAsia="仿宋" w:cs="仿宋"/>
                      <w:kern w:val="0"/>
                      <w:sz w:val="21"/>
                      <w:szCs w:val="21"/>
                      <w:lang w:val="en-US" w:eastAsia="zh-CN" w:bidi="ar"/>
                    </w:rPr>
                  </w:pPr>
                  <w:r>
                    <w:rPr>
                      <w:rFonts w:hint="eastAsia" w:ascii="仿宋" w:hAnsi="仿宋" w:eastAsia="仿宋" w:cs="仿宋"/>
                      <w:kern w:val="0"/>
                      <w:sz w:val="21"/>
                      <w:szCs w:val="21"/>
                      <w:lang w:val="en-US" w:eastAsia="zh-CN" w:bidi="ar"/>
                    </w:rPr>
                    <w:t>编码器</w:t>
                  </w:r>
                </w:p>
              </w:tc>
              <w:tc>
                <w:tcPr>
                  <w:tcW w:w="4467" w:type="dxa"/>
                  <w:tcBorders>
                    <w:tl2br w:val="nil"/>
                    <w:tr2bl w:val="nil"/>
                  </w:tcBorders>
                  <w:shd w:val="clear" w:color="auto" w:fill="auto"/>
                  <w:tcMar>
                    <w:top w:w="120" w:type="dxa"/>
                    <w:left w:w="120" w:type="dxa"/>
                    <w:bottom w:w="120" w:type="dxa"/>
                    <w:right w:w="120" w:type="dxa"/>
                  </w:tcMar>
                  <w:vAlign w:val="center"/>
                </w:tcPr>
                <w:p w14:paraId="69E0B83E">
                  <w:pPr>
                    <w:keepNext w:val="0"/>
                    <w:keepLines w:val="0"/>
                    <w:widowControl/>
                    <w:suppressLineNumbers w:val="0"/>
                    <w:jc w:val="left"/>
                    <w:rPr>
                      <w:rFonts w:hint="eastAsia" w:ascii="仿宋" w:hAnsi="仿宋" w:eastAsia="仿宋" w:cs="仿宋"/>
                      <w:kern w:val="0"/>
                      <w:sz w:val="21"/>
                      <w:szCs w:val="21"/>
                      <w:lang w:val="en-US" w:eastAsia="zh-CN" w:bidi="ar"/>
                    </w:rPr>
                  </w:pPr>
                  <w:r>
                    <w:rPr>
                      <w:rFonts w:hint="eastAsia" w:ascii="仿宋" w:hAnsi="仿宋" w:eastAsia="仿宋" w:cs="仿宋"/>
                      <w:kern w:val="0"/>
                      <w:sz w:val="21"/>
                      <w:szCs w:val="21"/>
                      <w:lang w:val="en-US" w:eastAsia="zh-CN" w:bidi="ar"/>
                    </w:rPr>
                    <w:t>约500 线巨磁阻效应 AB 相高精度编码器</w:t>
                  </w:r>
                </w:p>
              </w:tc>
            </w:tr>
            <w:tr w14:paraId="0510F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3087" w:type="dxa"/>
                  <w:tcBorders>
                    <w:tl2br w:val="nil"/>
                    <w:tr2bl w:val="nil"/>
                  </w:tcBorders>
                  <w:shd w:val="clear" w:color="auto" w:fill="auto"/>
                  <w:tcMar>
                    <w:top w:w="120" w:type="dxa"/>
                    <w:left w:w="120" w:type="dxa"/>
                    <w:bottom w:w="120" w:type="dxa"/>
                    <w:right w:w="120" w:type="dxa"/>
                  </w:tcMar>
                  <w:vAlign w:val="center"/>
                </w:tcPr>
                <w:p w14:paraId="3D1EA91E">
                  <w:pPr>
                    <w:keepNext w:val="0"/>
                    <w:keepLines w:val="0"/>
                    <w:widowControl/>
                    <w:suppressLineNumbers w:val="0"/>
                    <w:jc w:val="left"/>
                    <w:rPr>
                      <w:rFonts w:hint="eastAsia" w:ascii="仿宋" w:hAnsi="仿宋" w:eastAsia="仿宋" w:cs="仿宋"/>
                      <w:kern w:val="0"/>
                      <w:sz w:val="21"/>
                      <w:szCs w:val="21"/>
                      <w:lang w:val="en-US" w:eastAsia="zh-CN" w:bidi="ar"/>
                    </w:rPr>
                  </w:pPr>
                  <w:r>
                    <w:rPr>
                      <w:rFonts w:hint="eastAsia" w:ascii="仿宋" w:hAnsi="仿宋" w:eastAsia="仿宋" w:cs="仿宋"/>
                      <w:kern w:val="0"/>
                      <w:sz w:val="21"/>
                      <w:szCs w:val="21"/>
                      <w:lang w:val="en-US" w:eastAsia="zh-CN" w:bidi="ar"/>
                    </w:rPr>
                    <w:t>电控与功能</w:t>
                  </w:r>
                </w:p>
              </w:tc>
              <w:tc>
                <w:tcPr>
                  <w:tcW w:w="4467" w:type="dxa"/>
                  <w:tcBorders>
                    <w:tl2br w:val="nil"/>
                    <w:tr2bl w:val="nil"/>
                  </w:tcBorders>
                  <w:shd w:val="clear" w:color="auto" w:fill="auto"/>
                  <w:tcMar>
                    <w:top w:w="120" w:type="dxa"/>
                    <w:left w:w="120" w:type="dxa"/>
                    <w:bottom w:w="120" w:type="dxa"/>
                    <w:right w:w="120" w:type="dxa"/>
                  </w:tcMar>
                  <w:vAlign w:val="center"/>
                </w:tcPr>
                <w:p w14:paraId="67C66BFC">
                  <w:pPr>
                    <w:keepNext w:val="0"/>
                    <w:keepLines w:val="0"/>
                    <w:widowControl/>
                    <w:suppressLineNumbers w:val="0"/>
                    <w:jc w:val="left"/>
                    <w:rPr>
                      <w:rFonts w:hint="eastAsia" w:ascii="仿宋" w:hAnsi="仿宋" w:eastAsia="仿宋" w:cs="仿宋"/>
                      <w:kern w:val="0"/>
                      <w:sz w:val="21"/>
                      <w:szCs w:val="21"/>
                      <w:lang w:val="en-US" w:eastAsia="zh-CN" w:bidi="ar"/>
                    </w:rPr>
                  </w:pPr>
                  <w:r>
                    <w:rPr>
                      <w:rFonts w:hint="eastAsia" w:ascii="仿宋" w:hAnsi="仿宋" w:eastAsia="仿宋" w:cs="仿宋"/>
                      <w:kern w:val="0"/>
                      <w:sz w:val="21"/>
                      <w:szCs w:val="21"/>
                      <w:lang w:val="en-US" w:eastAsia="zh-CN" w:bidi="ar"/>
                    </w:rPr>
                    <w:t>可用串口、CAN、多模智控手柄、APP 等控制、导航、建图、避障、图传等功能</w:t>
                  </w:r>
                </w:p>
              </w:tc>
            </w:tr>
            <w:tr w14:paraId="1ABC1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3087" w:type="dxa"/>
                  <w:tcBorders>
                    <w:tl2br w:val="nil"/>
                    <w:tr2bl w:val="nil"/>
                  </w:tcBorders>
                  <w:shd w:val="clear" w:color="auto" w:fill="auto"/>
                  <w:tcMar>
                    <w:top w:w="120" w:type="dxa"/>
                    <w:left w:w="120" w:type="dxa"/>
                    <w:bottom w:w="120" w:type="dxa"/>
                    <w:right w:w="120" w:type="dxa"/>
                  </w:tcMar>
                  <w:vAlign w:val="center"/>
                </w:tcPr>
                <w:p w14:paraId="3C98A377">
                  <w:pPr>
                    <w:keepNext w:val="0"/>
                    <w:keepLines w:val="0"/>
                    <w:widowControl/>
                    <w:suppressLineNumbers w:val="0"/>
                    <w:jc w:val="left"/>
                    <w:rPr>
                      <w:rFonts w:hint="eastAsia" w:ascii="仿宋" w:hAnsi="仿宋" w:eastAsia="仿宋" w:cs="仿宋"/>
                      <w:kern w:val="0"/>
                      <w:sz w:val="21"/>
                      <w:szCs w:val="21"/>
                      <w:lang w:val="en-US" w:eastAsia="zh-CN" w:bidi="ar"/>
                    </w:rPr>
                  </w:pPr>
                  <w:r>
                    <w:rPr>
                      <w:rFonts w:hint="eastAsia" w:ascii="仿宋" w:hAnsi="仿宋" w:eastAsia="仿宋" w:cs="仿宋"/>
                      <w:kern w:val="0"/>
                      <w:sz w:val="21"/>
                      <w:szCs w:val="21"/>
                      <w:lang w:val="en-US" w:eastAsia="zh-CN" w:bidi="ar"/>
                    </w:rPr>
                    <w:t>其他配置</w:t>
                  </w:r>
                </w:p>
              </w:tc>
              <w:tc>
                <w:tcPr>
                  <w:tcW w:w="4467" w:type="dxa"/>
                  <w:tcBorders>
                    <w:tl2br w:val="nil"/>
                    <w:tr2bl w:val="nil"/>
                  </w:tcBorders>
                  <w:shd w:val="clear" w:color="auto" w:fill="auto"/>
                  <w:tcMar>
                    <w:top w:w="120" w:type="dxa"/>
                    <w:left w:w="120" w:type="dxa"/>
                    <w:bottom w:w="120" w:type="dxa"/>
                    <w:right w:w="120" w:type="dxa"/>
                  </w:tcMar>
                  <w:vAlign w:val="center"/>
                </w:tcPr>
                <w:p w14:paraId="52201698">
                  <w:pPr>
                    <w:keepNext w:val="0"/>
                    <w:keepLines w:val="0"/>
                    <w:widowControl/>
                    <w:suppressLineNumbers w:val="0"/>
                    <w:jc w:val="left"/>
                    <w:rPr>
                      <w:rFonts w:hint="eastAsia" w:ascii="仿宋" w:hAnsi="仿宋" w:eastAsia="仿宋" w:cs="仿宋"/>
                      <w:kern w:val="0"/>
                      <w:sz w:val="21"/>
                      <w:szCs w:val="21"/>
                      <w:lang w:val="en-US" w:eastAsia="zh-CN" w:bidi="ar"/>
                    </w:rPr>
                  </w:pPr>
                  <w:r>
                    <w:rPr>
                      <w:rFonts w:hint="eastAsia" w:ascii="仿宋" w:hAnsi="仿宋" w:eastAsia="仿宋" w:cs="仿宋"/>
                      <w:kern w:val="0"/>
                      <w:sz w:val="21"/>
                      <w:szCs w:val="21"/>
                      <w:lang w:val="en-US" w:eastAsia="zh-CN" w:bidi="ar"/>
                    </w:rPr>
                    <w:t>电源开关、OLED 显示屏、底层主控、开发手册、视频教程、源码、ROS 镜像等</w:t>
                  </w:r>
                </w:p>
              </w:tc>
            </w:tr>
            <w:tr w14:paraId="1A0A4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15" w:type="dxa"/>
                  <w:left w:w="15" w:type="dxa"/>
                  <w:bottom w:w="15" w:type="dxa"/>
                  <w:right w:w="15" w:type="dxa"/>
                </w:tblCellMar>
              </w:tblPrEx>
              <w:tc>
                <w:tcPr>
                  <w:tcW w:w="3087" w:type="dxa"/>
                  <w:tcBorders>
                    <w:tl2br w:val="nil"/>
                    <w:tr2bl w:val="nil"/>
                  </w:tcBorders>
                  <w:shd w:val="clear" w:color="auto" w:fill="auto"/>
                  <w:tcMar>
                    <w:top w:w="120" w:type="dxa"/>
                    <w:left w:w="120" w:type="dxa"/>
                    <w:bottom w:w="120" w:type="dxa"/>
                    <w:right w:w="120" w:type="dxa"/>
                  </w:tcMar>
                  <w:vAlign w:val="center"/>
                </w:tcPr>
                <w:p w14:paraId="291CB18A">
                  <w:pPr>
                    <w:keepNext w:val="0"/>
                    <w:keepLines w:val="0"/>
                    <w:widowControl/>
                    <w:suppressLineNumbers w:val="0"/>
                    <w:jc w:val="left"/>
                    <w:rPr>
                      <w:rFonts w:hint="eastAsia" w:ascii="仿宋" w:hAnsi="仿宋" w:eastAsia="仿宋" w:cs="仿宋"/>
                      <w:kern w:val="0"/>
                      <w:sz w:val="21"/>
                      <w:szCs w:val="21"/>
                      <w:lang w:val="en-US" w:eastAsia="zh-CN" w:bidi="ar"/>
                    </w:rPr>
                  </w:pPr>
                  <w:r>
                    <w:rPr>
                      <w:rFonts w:hint="eastAsia" w:ascii="仿宋" w:hAnsi="仿宋" w:eastAsia="仿宋" w:cs="仿宋"/>
                      <w:kern w:val="0"/>
                      <w:sz w:val="21"/>
                      <w:szCs w:val="21"/>
                      <w:lang w:val="en-US" w:eastAsia="zh-CN" w:bidi="ar"/>
                    </w:rPr>
                    <w:t>控制方式</w:t>
                  </w:r>
                </w:p>
              </w:tc>
              <w:tc>
                <w:tcPr>
                  <w:tcW w:w="4467" w:type="dxa"/>
                  <w:tcBorders>
                    <w:tl2br w:val="nil"/>
                    <w:tr2bl w:val="nil"/>
                  </w:tcBorders>
                  <w:shd w:val="clear" w:color="auto" w:fill="auto"/>
                  <w:tcMar>
                    <w:top w:w="120" w:type="dxa"/>
                    <w:left w:w="120" w:type="dxa"/>
                    <w:bottom w:w="120" w:type="dxa"/>
                    <w:right w:w="120" w:type="dxa"/>
                  </w:tcMar>
                  <w:vAlign w:val="center"/>
                </w:tcPr>
                <w:p w14:paraId="4077ACCE">
                  <w:pPr>
                    <w:keepNext w:val="0"/>
                    <w:keepLines w:val="0"/>
                    <w:widowControl/>
                    <w:suppressLineNumbers w:val="0"/>
                    <w:jc w:val="left"/>
                    <w:rPr>
                      <w:rFonts w:hint="eastAsia" w:ascii="仿宋" w:hAnsi="仿宋" w:eastAsia="仿宋" w:cs="仿宋"/>
                      <w:kern w:val="0"/>
                      <w:sz w:val="21"/>
                      <w:szCs w:val="21"/>
                      <w:lang w:val="en-US" w:eastAsia="zh-CN" w:bidi="ar"/>
                    </w:rPr>
                  </w:pPr>
                  <w:r>
                    <w:rPr>
                      <w:rFonts w:hint="eastAsia" w:ascii="仿宋" w:hAnsi="仿宋" w:eastAsia="仿宋" w:cs="仿宋"/>
                      <w:kern w:val="0"/>
                      <w:sz w:val="21"/>
                      <w:szCs w:val="21"/>
                      <w:lang w:val="en-US" w:eastAsia="zh-CN" w:bidi="ar"/>
                    </w:rPr>
                    <w:t>APP（蓝牙或 wifi）、多模智控手柄、CAN、串口、USB（转串口）</w:t>
                  </w:r>
                </w:p>
              </w:tc>
            </w:tr>
          </w:tbl>
          <w:p w14:paraId="2464651A">
            <w:pPr>
              <w:keepNext w:val="0"/>
              <w:keepLines w:val="0"/>
              <w:widowControl/>
              <w:suppressLineNumbers w:val="0"/>
              <w:jc w:val="left"/>
              <w:textAlignment w:val="center"/>
              <w:rPr>
                <w:rFonts w:hint="eastAsia" w:ascii="仿宋" w:hAnsi="仿宋" w:eastAsia="仿宋" w:cs="仿宋"/>
                <w:kern w:val="0"/>
                <w:sz w:val="21"/>
                <w:szCs w:val="21"/>
              </w:rPr>
            </w:pPr>
          </w:p>
        </w:tc>
        <w:tc>
          <w:tcPr>
            <w:tcW w:w="539" w:type="pct"/>
            <w:tcBorders>
              <w:top w:val="single" w:color="auto" w:sz="4" w:space="0"/>
              <w:left w:val="single" w:color="auto" w:sz="4" w:space="0"/>
              <w:bottom w:val="single" w:color="auto" w:sz="4" w:space="0"/>
              <w:right w:val="single" w:color="auto" w:sz="4" w:space="0"/>
            </w:tcBorders>
            <w:noWrap w:val="0"/>
            <w:vAlign w:val="center"/>
          </w:tcPr>
          <w:p w14:paraId="7AD10876">
            <w:pPr>
              <w:spacing w:line="360" w:lineRule="auto"/>
              <w:jc w:val="center"/>
              <w:rPr>
                <w:rFonts w:hint="eastAsia"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1辆</w:t>
            </w:r>
          </w:p>
        </w:tc>
      </w:tr>
      <w:tr w14:paraId="6C44F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5" w:hRule="atLeast"/>
        </w:trPr>
        <w:tc>
          <w:tcPr>
            <w:tcW w:w="433" w:type="pct"/>
            <w:tcBorders>
              <w:top w:val="single" w:color="auto" w:sz="4" w:space="0"/>
              <w:left w:val="single" w:color="auto" w:sz="4" w:space="0"/>
              <w:bottom w:val="single" w:color="auto" w:sz="4" w:space="0"/>
              <w:right w:val="single" w:color="auto" w:sz="4" w:space="0"/>
            </w:tcBorders>
            <w:noWrap w:val="0"/>
            <w:vAlign w:val="center"/>
          </w:tcPr>
          <w:p w14:paraId="3DD1EE2D">
            <w:pPr>
              <w:jc w:val="center"/>
              <w:rPr>
                <w:rFonts w:hint="eastAsia"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2</w:t>
            </w:r>
          </w:p>
        </w:tc>
        <w:tc>
          <w:tcPr>
            <w:tcW w:w="1024" w:type="pct"/>
            <w:tcBorders>
              <w:top w:val="single" w:color="auto" w:sz="4" w:space="0"/>
              <w:left w:val="single" w:color="auto" w:sz="4" w:space="0"/>
              <w:bottom w:val="single" w:color="auto" w:sz="4" w:space="0"/>
              <w:right w:val="single" w:color="auto" w:sz="4" w:space="0"/>
            </w:tcBorders>
            <w:noWrap w:val="0"/>
            <w:vAlign w:val="center"/>
          </w:tcPr>
          <w:p w14:paraId="252FF05A">
            <w:pPr>
              <w:jc w:val="center"/>
              <w:rPr>
                <w:rFonts w:hint="eastAsia"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组合导航系统</w:t>
            </w:r>
          </w:p>
        </w:tc>
        <w:tc>
          <w:tcPr>
            <w:tcW w:w="3002" w:type="pct"/>
            <w:tcBorders>
              <w:top w:val="single" w:color="auto" w:sz="4" w:space="0"/>
              <w:left w:val="single" w:color="auto" w:sz="4" w:space="0"/>
              <w:bottom w:val="single" w:color="auto" w:sz="4" w:space="0"/>
              <w:right w:val="single" w:color="auto" w:sz="4" w:space="0"/>
            </w:tcBorders>
            <w:noWrap w:val="0"/>
            <w:vAlign w:val="center"/>
          </w:tcPr>
          <w:p w14:paraId="05DE8F35">
            <w:pPr>
              <w:keepNext w:val="0"/>
              <w:keepLines w:val="0"/>
              <w:widowControl/>
              <w:suppressLineNumbers w:val="0"/>
              <w:ind w:firstLine="420" w:firstLineChars="200"/>
              <w:jc w:val="left"/>
              <w:rPr>
                <w:rFonts w:hint="eastAsia" w:ascii="仿宋" w:hAnsi="仿宋" w:eastAsia="仿宋" w:cs="仿宋"/>
                <w:kern w:val="0"/>
                <w:sz w:val="21"/>
                <w:szCs w:val="21"/>
                <w:lang w:val="en-US" w:eastAsia="zh-CN" w:bidi="ar"/>
              </w:rPr>
            </w:pPr>
            <w:r>
              <w:rPr>
                <w:rFonts w:hint="eastAsia" w:ascii="仿宋" w:hAnsi="仿宋" w:eastAsia="仿宋" w:cs="仿宋"/>
                <w:kern w:val="0"/>
                <w:sz w:val="21"/>
                <w:szCs w:val="21"/>
                <w:lang w:val="en-US" w:eastAsia="zh-CN" w:bidi="ar"/>
              </w:rPr>
              <w:t>1.需集成 GNSS 卫星定位、六轴 IMU 惯性测量单元与轮速计多源融合；需支持室内外导航无缝切换，提供标准 ROS/ROS2 驱动接口。</w:t>
            </w:r>
            <w:r>
              <w:rPr>
                <w:rFonts w:hint="eastAsia" w:ascii="仿宋" w:hAnsi="仿宋" w:eastAsia="仿宋" w:cs="仿宋"/>
                <w:kern w:val="0"/>
                <w:sz w:val="21"/>
                <w:szCs w:val="21"/>
                <w:lang w:eastAsia="zh-CN"/>
              </w:rPr>
              <w:t>（</w:t>
            </w:r>
            <w:r>
              <w:rPr>
                <w:rFonts w:hint="eastAsia" w:ascii="仿宋" w:hAnsi="仿宋" w:eastAsia="仿宋" w:cs="仿宋"/>
                <w:kern w:val="0"/>
                <w:sz w:val="21"/>
                <w:szCs w:val="21"/>
                <w:lang w:val="en-US" w:eastAsia="zh-CN"/>
              </w:rPr>
              <w:t>项号5</w:t>
            </w:r>
            <w:r>
              <w:rPr>
                <w:rFonts w:hint="eastAsia" w:ascii="仿宋" w:hAnsi="仿宋" w:eastAsia="仿宋" w:cs="仿宋"/>
                <w:kern w:val="0"/>
                <w:sz w:val="21"/>
                <w:szCs w:val="21"/>
                <w:lang w:eastAsia="zh-CN"/>
              </w:rPr>
              <w:t>）</w:t>
            </w:r>
          </w:p>
          <w:p w14:paraId="77F556A4">
            <w:pPr>
              <w:keepNext w:val="0"/>
              <w:keepLines w:val="0"/>
              <w:widowControl/>
              <w:suppressLineNumbers w:val="0"/>
              <w:ind w:firstLine="420" w:firstLineChars="200"/>
              <w:jc w:val="left"/>
              <w:rPr>
                <w:rFonts w:hint="eastAsia" w:ascii="仿宋" w:hAnsi="仿宋" w:eastAsia="仿宋" w:cs="仿宋"/>
                <w:kern w:val="0"/>
                <w:sz w:val="21"/>
                <w:szCs w:val="21"/>
                <w:lang w:eastAsia="zh-CN"/>
              </w:rPr>
            </w:pPr>
            <w:r>
              <w:rPr>
                <w:rFonts w:hint="eastAsia" w:ascii="仿宋" w:hAnsi="仿宋" w:eastAsia="仿宋" w:cs="仿宋"/>
                <w:kern w:val="0"/>
                <w:sz w:val="21"/>
                <w:szCs w:val="21"/>
                <w:lang w:val="en-US" w:eastAsia="zh-CN" w:bidi="ar"/>
              </w:rPr>
              <w:t>2.需为无人小车提供高精度实时定位与姿态解算，支撑多源融合定位算法实训、导航系统标定测试，可适配室内沙盘与室外场地双场景导航实验</w:t>
            </w:r>
            <w:r>
              <w:rPr>
                <w:rFonts w:hint="eastAsia" w:ascii="仿宋" w:hAnsi="仿宋" w:eastAsia="仿宋" w:cs="仿宋"/>
                <w:kern w:val="0"/>
                <w:sz w:val="21"/>
                <w:szCs w:val="21"/>
                <w:lang w:eastAsia="zh-CN"/>
              </w:rPr>
              <w:t>（</w:t>
            </w:r>
            <w:r>
              <w:rPr>
                <w:rFonts w:hint="eastAsia" w:ascii="仿宋" w:hAnsi="仿宋" w:eastAsia="仿宋" w:cs="仿宋"/>
                <w:kern w:val="0"/>
                <w:sz w:val="21"/>
                <w:szCs w:val="21"/>
                <w:lang w:val="en-US" w:eastAsia="zh-CN"/>
              </w:rPr>
              <w:t>项号6</w:t>
            </w:r>
            <w:r>
              <w:rPr>
                <w:rFonts w:hint="eastAsia" w:ascii="仿宋" w:hAnsi="仿宋" w:eastAsia="仿宋" w:cs="仿宋"/>
                <w:kern w:val="0"/>
                <w:sz w:val="21"/>
                <w:szCs w:val="21"/>
                <w:lang w:eastAsia="zh-CN"/>
              </w:rPr>
              <w:t>）</w:t>
            </w:r>
          </w:p>
          <w:p w14:paraId="7401D7BF">
            <w:pPr>
              <w:keepNext w:val="0"/>
              <w:keepLines w:val="0"/>
              <w:widowControl/>
              <w:suppressLineNumbers w:val="0"/>
              <w:ind w:firstLine="420" w:firstLineChars="200"/>
              <w:jc w:val="left"/>
              <w:rPr>
                <w:rFonts w:hint="default"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3.技术参数需求如下：</w:t>
            </w:r>
            <w:r>
              <w:rPr>
                <w:rFonts w:hint="eastAsia" w:ascii="仿宋" w:hAnsi="仿宋" w:eastAsia="仿宋" w:cs="仿宋"/>
                <w:kern w:val="0"/>
                <w:sz w:val="21"/>
                <w:szCs w:val="21"/>
                <w:lang w:eastAsia="zh-CN"/>
              </w:rPr>
              <w:t>（</w:t>
            </w:r>
            <w:r>
              <w:rPr>
                <w:rFonts w:hint="eastAsia" w:ascii="仿宋" w:hAnsi="仿宋" w:eastAsia="仿宋" w:cs="仿宋"/>
                <w:kern w:val="0"/>
                <w:sz w:val="21"/>
                <w:szCs w:val="21"/>
                <w:lang w:val="en-US" w:eastAsia="zh-CN"/>
              </w:rPr>
              <w:t>项号7</w:t>
            </w:r>
            <w:r>
              <w:rPr>
                <w:rFonts w:hint="eastAsia" w:ascii="仿宋" w:hAnsi="仿宋" w:eastAsia="仿宋" w:cs="仿宋"/>
                <w:kern w:val="0"/>
                <w:sz w:val="21"/>
                <w:szCs w:val="21"/>
                <w:lang w:eastAsia="zh-CN"/>
              </w:rPr>
              <w:t>）</w:t>
            </w:r>
          </w:p>
          <w:tbl>
            <w:tblPr>
              <w:tblStyle w:val="8"/>
              <w:tblW w:w="5000" w:type="pct"/>
              <w:tblInd w:w="0" w:type="dxa"/>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Layout w:type="autofit"/>
              <w:tblCellMar>
                <w:top w:w="15" w:type="dxa"/>
                <w:left w:w="15" w:type="dxa"/>
                <w:bottom w:w="15" w:type="dxa"/>
                <w:right w:w="15" w:type="dxa"/>
              </w:tblCellMar>
            </w:tblPr>
            <w:tblGrid>
              <w:gridCol w:w="776"/>
              <w:gridCol w:w="4158"/>
            </w:tblGrid>
            <w:tr w14:paraId="409625E4">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rPr>
                <w:tblHeader/>
              </w:trPr>
              <w:tc>
                <w:tcPr>
                  <w:tcW w:w="0" w:type="auto"/>
                  <w:tcBorders>
                    <w:tl2br w:val="nil"/>
                    <w:tr2bl w:val="nil"/>
                  </w:tcBorders>
                  <w:shd w:val="clear" w:color="auto" w:fill="auto"/>
                  <w:tcMar>
                    <w:top w:w="120" w:type="dxa"/>
                    <w:left w:w="120" w:type="dxa"/>
                    <w:bottom w:w="120" w:type="dxa"/>
                    <w:right w:w="120" w:type="dxa"/>
                  </w:tcMar>
                  <w:vAlign w:val="center"/>
                </w:tcPr>
                <w:p w14:paraId="1A121FF8">
                  <w:pPr>
                    <w:keepNext w:val="0"/>
                    <w:keepLines w:val="0"/>
                    <w:widowControl/>
                    <w:suppressLineNumbers w:val="0"/>
                    <w:jc w:val="left"/>
                    <w:rPr>
                      <w:rFonts w:hint="eastAsia" w:ascii="仿宋" w:hAnsi="仿宋" w:eastAsia="仿宋" w:cs="仿宋"/>
                      <w:b/>
                      <w:bCs/>
                      <w:sz w:val="21"/>
                      <w:szCs w:val="21"/>
                    </w:rPr>
                  </w:pPr>
                  <w:r>
                    <w:rPr>
                      <w:rFonts w:hint="eastAsia" w:ascii="仿宋" w:hAnsi="仿宋" w:eastAsia="仿宋" w:cs="仿宋"/>
                      <w:b/>
                      <w:bCs/>
                      <w:kern w:val="0"/>
                      <w:sz w:val="21"/>
                      <w:szCs w:val="21"/>
                      <w:lang w:val="en-US" w:eastAsia="zh-CN" w:bidi="ar"/>
                    </w:rPr>
                    <w:t>类别</w:t>
                  </w:r>
                </w:p>
              </w:tc>
              <w:tc>
                <w:tcPr>
                  <w:tcW w:w="0" w:type="auto"/>
                  <w:tcBorders>
                    <w:tl2br w:val="nil"/>
                    <w:tr2bl w:val="nil"/>
                  </w:tcBorders>
                  <w:shd w:val="clear" w:color="auto" w:fill="auto"/>
                  <w:tcMar>
                    <w:top w:w="120" w:type="dxa"/>
                    <w:left w:w="120" w:type="dxa"/>
                    <w:bottom w:w="120" w:type="dxa"/>
                    <w:right w:w="120" w:type="dxa"/>
                  </w:tcMar>
                  <w:vAlign w:val="center"/>
                </w:tcPr>
                <w:p w14:paraId="584645DC">
                  <w:pPr>
                    <w:keepNext w:val="0"/>
                    <w:keepLines w:val="0"/>
                    <w:widowControl/>
                    <w:suppressLineNumbers w:val="0"/>
                    <w:jc w:val="left"/>
                    <w:rPr>
                      <w:rFonts w:hint="eastAsia" w:ascii="仿宋" w:hAnsi="仿宋" w:eastAsia="仿宋" w:cs="仿宋"/>
                      <w:b/>
                      <w:bCs/>
                      <w:sz w:val="21"/>
                      <w:szCs w:val="21"/>
                    </w:rPr>
                  </w:pPr>
                  <w:r>
                    <w:rPr>
                      <w:rFonts w:hint="eastAsia" w:ascii="仿宋" w:hAnsi="仿宋" w:eastAsia="仿宋" w:cs="仿宋"/>
                      <w:b/>
                      <w:bCs/>
                      <w:kern w:val="0"/>
                      <w:sz w:val="21"/>
                      <w:szCs w:val="21"/>
                      <w:lang w:val="en-US" w:eastAsia="zh-CN" w:bidi="ar"/>
                    </w:rPr>
                    <w:t>参数</w:t>
                  </w:r>
                </w:p>
              </w:tc>
            </w:tr>
            <w:tr w14:paraId="3B7BD949">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0" w:type="auto"/>
                  <w:tcBorders>
                    <w:tl2br w:val="nil"/>
                    <w:tr2bl w:val="nil"/>
                  </w:tcBorders>
                  <w:shd w:val="clear" w:color="auto" w:fill="auto"/>
                  <w:tcMar>
                    <w:top w:w="120" w:type="dxa"/>
                    <w:left w:w="120" w:type="dxa"/>
                    <w:bottom w:w="120" w:type="dxa"/>
                    <w:right w:w="120" w:type="dxa"/>
                  </w:tcMar>
                  <w:vAlign w:val="center"/>
                </w:tcPr>
                <w:p w14:paraId="5128CC4F">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导航框架</w:t>
                  </w:r>
                </w:p>
              </w:tc>
              <w:tc>
                <w:tcPr>
                  <w:tcW w:w="0" w:type="auto"/>
                  <w:tcBorders>
                    <w:tl2br w:val="nil"/>
                    <w:tr2bl w:val="nil"/>
                  </w:tcBorders>
                  <w:shd w:val="clear" w:color="auto" w:fill="auto"/>
                  <w:tcMar>
                    <w:top w:w="120" w:type="dxa"/>
                    <w:left w:w="120" w:type="dxa"/>
                    <w:bottom w:w="120" w:type="dxa"/>
                    <w:right w:w="120" w:type="dxa"/>
                  </w:tcMar>
                  <w:vAlign w:val="center"/>
                </w:tcPr>
                <w:p w14:paraId="01EC764F">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ROS2 Navigation2（Nav2），行为树调度，支持差速 / 全向 / 阿克曼</w:t>
                  </w:r>
                </w:p>
              </w:tc>
            </w:tr>
            <w:tr w14:paraId="1FCCA712">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0" w:type="auto"/>
                  <w:tcBorders>
                    <w:tl2br w:val="nil"/>
                    <w:tr2bl w:val="nil"/>
                  </w:tcBorders>
                  <w:shd w:val="clear" w:color="auto" w:fill="auto"/>
                  <w:tcMar>
                    <w:top w:w="120" w:type="dxa"/>
                    <w:left w:w="120" w:type="dxa"/>
                    <w:bottom w:w="120" w:type="dxa"/>
                    <w:right w:w="120" w:type="dxa"/>
                  </w:tcMar>
                  <w:vAlign w:val="center"/>
                </w:tcPr>
                <w:p w14:paraId="29112ED6">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定位方式</w:t>
                  </w:r>
                </w:p>
              </w:tc>
              <w:tc>
                <w:tcPr>
                  <w:tcW w:w="0" w:type="auto"/>
                  <w:tcBorders>
                    <w:tl2br w:val="nil"/>
                    <w:tr2bl w:val="nil"/>
                  </w:tcBorders>
                  <w:shd w:val="clear" w:color="auto" w:fill="auto"/>
                  <w:tcMar>
                    <w:top w:w="120" w:type="dxa"/>
                    <w:left w:w="120" w:type="dxa"/>
                    <w:bottom w:w="120" w:type="dxa"/>
                    <w:right w:w="120" w:type="dxa"/>
                  </w:tcMar>
                  <w:vAlign w:val="center"/>
                </w:tcPr>
                <w:p w14:paraId="353956AF">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AMCL 自适应蒙特卡洛定位，激光匹配地图</w:t>
                  </w:r>
                </w:p>
              </w:tc>
            </w:tr>
            <w:tr w14:paraId="58DD8AA9">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0" w:type="auto"/>
                  <w:tcBorders>
                    <w:tl2br w:val="nil"/>
                    <w:tr2bl w:val="nil"/>
                  </w:tcBorders>
                  <w:shd w:val="clear" w:color="auto" w:fill="auto"/>
                  <w:tcMar>
                    <w:top w:w="120" w:type="dxa"/>
                    <w:left w:w="120" w:type="dxa"/>
                    <w:bottom w:w="120" w:type="dxa"/>
                    <w:right w:w="120" w:type="dxa"/>
                  </w:tcMar>
                  <w:vAlign w:val="center"/>
                </w:tcPr>
                <w:p w14:paraId="506F1134">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定位精度</w:t>
                  </w:r>
                </w:p>
              </w:tc>
              <w:tc>
                <w:tcPr>
                  <w:tcW w:w="0" w:type="auto"/>
                  <w:tcBorders>
                    <w:tl2br w:val="nil"/>
                    <w:tr2bl w:val="nil"/>
                  </w:tcBorders>
                  <w:shd w:val="clear" w:color="auto" w:fill="auto"/>
                  <w:tcMar>
                    <w:top w:w="120" w:type="dxa"/>
                    <w:left w:w="120" w:type="dxa"/>
                    <w:bottom w:w="120" w:type="dxa"/>
                    <w:right w:w="120" w:type="dxa"/>
                  </w:tcMar>
                  <w:vAlign w:val="center"/>
                </w:tcPr>
                <w:p w14:paraId="00A5D327">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≥3–5cm</w:t>
                  </w:r>
                </w:p>
              </w:tc>
            </w:tr>
            <w:tr w14:paraId="4F09853A">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0" w:type="auto"/>
                  <w:tcBorders>
                    <w:tl2br w:val="nil"/>
                    <w:tr2bl w:val="nil"/>
                  </w:tcBorders>
                  <w:shd w:val="clear" w:color="auto" w:fill="auto"/>
                  <w:tcMar>
                    <w:top w:w="120" w:type="dxa"/>
                    <w:left w:w="120" w:type="dxa"/>
                    <w:bottom w:w="120" w:type="dxa"/>
                    <w:right w:w="120" w:type="dxa"/>
                  </w:tcMar>
                  <w:vAlign w:val="center"/>
                </w:tcPr>
                <w:p w14:paraId="39103E62">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全局规划</w:t>
                  </w:r>
                </w:p>
              </w:tc>
              <w:tc>
                <w:tcPr>
                  <w:tcW w:w="0" w:type="auto"/>
                  <w:tcBorders>
                    <w:tl2br w:val="nil"/>
                    <w:tr2bl w:val="nil"/>
                  </w:tcBorders>
                  <w:shd w:val="clear" w:color="auto" w:fill="auto"/>
                  <w:tcMar>
                    <w:top w:w="120" w:type="dxa"/>
                    <w:left w:w="120" w:type="dxa"/>
                    <w:bottom w:w="120" w:type="dxa"/>
                    <w:right w:w="120" w:type="dxa"/>
                  </w:tcMar>
                  <w:vAlign w:val="center"/>
                </w:tcPr>
                <w:p w14:paraId="1E831B20">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Smac Hybrid-A* 算法，Reeds-Shepp 运动模型，路径平滑优化</w:t>
                  </w:r>
                </w:p>
              </w:tc>
            </w:tr>
            <w:tr w14:paraId="55E4B0B2">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15" w:type="dxa"/>
                  <w:left w:w="15" w:type="dxa"/>
                  <w:bottom w:w="15" w:type="dxa"/>
                  <w:right w:w="15" w:type="dxa"/>
                </w:tblCellMar>
              </w:tblPrEx>
              <w:tc>
                <w:tcPr>
                  <w:tcW w:w="0" w:type="auto"/>
                  <w:tcBorders>
                    <w:tl2br w:val="nil"/>
                    <w:tr2bl w:val="nil"/>
                  </w:tcBorders>
                  <w:shd w:val="clear" w:color="auto" w:fill="auto"/>
                  <w:tcMar>
                    <w:top w:w="120" w:type="dxa"/>
                    <w:left w:w="120" w:type="dxa"/>
                    <w:bottom w:w="120" w:type="dxa"/>
                    <w:right w:w="120" w:type="dxa"/>
                  </w:tcMar>
                  <w:vAlign w:val="center"/>
                </w:tcPr>
                <w:p w14:paraId="1D879CA4">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局部控制</w:t>
                  </w:r>
                </w:p>
              </w:tc>
              <w:tc>
                <w:tcPr>
                  <w:tcW w:w="0" w:type="auto"/>
                  <w:tcBorders>
                    <w:tl2br w:val="nil"/>
                    <w:tr2bl w:val="nil"/>
                  </w:tcBorders>
                  <w:shd w:val="clear" w:color="auto" w:fill="auto"/>
                  <w:tcMar>
                    <w:top w:w="120" w:type="dxa"/>
                    <w:left w:w="120" w:type="dxa"/>
                    <w:bottom w:w="120" w:type="dxa"/>
                    <w:right w:w="120" w:type="dxa"/>
                  </w:tcMar>
                  <w:vAlign w:val="center"/>
                </w:tcPr>
                <w:p w14:paraId="73B2B4F6">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受监管纯追踪算法（Regulated Pure Pursuit），自适应前瞻</w:t>
                  </w:r>
                </w:p>
              </w:tc>
            </w:tr>
            <w:tr w14:paraId="2AC5FBB3">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0" w:type="auto"/>
                  <w:tcBorders>
                    <w:tl2br w:val="nil"/>
                    <w:tr2bl w:val="nil"/>
                  </w:tcBorders>
                  <w:shd w:val="clear" w:color="auto" w:fill="auto"/>
                  <w:tcMar>
                    <w:top w:w="120" w:type="dxa"/>
                    <w:left w:w="120" w:type="dxa"/>
                    <w:bottom w:w="120" w:type="dxa"/>
                    <w:right w:w="120" w:type="dxa"/>
                  </w:tcMar>
                  <w:vAlign w:val="center"/>
                </w:tcPr>
                <w:p w14:paraId="435CF657">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导航模式</w:t>
                  </w:r>
                </w:p>
              </w:tc>
              <w:tc>
                <w:tcPr>
                  <w:tcW w:w="0" w:type="auto"/>
                  <w:tcBorders>
                    <w:tl2br w:val="nil"/>
                    <w:tr2bl w:val="nil"/>
                  </w:tcBorders>
                  <w:shd w:val="clear" w:color="auto" w:fill="auto"/>
                  <w:tcMar>
                    <w:top w:w="120" w:type="dxa"/>
                    <w:left w:w="120" w:type="dxa"/>
                    <w:bottom w:w="120" w:type="dxa"/>
                    <w:right w:w="120" w:type="dxa"/>
                  </w:tcMar>
                  <w:vAlign w:val="center"/>
                </w:tcPr>
                <w:p w14:paraId="068EEF78">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点到点导航、多航点路标跟随</w:t>
                  </w:r>
                </w:p>
              </w:tc>
            </w:tr>
            <w:tr w14:paraId="1BD4E8B6">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0" w:type="auto"/>
                  <w:tcBorders>
                    <w:tl2br w:val="nil"/>
                    <w:tr2bl w:val="nil"/>
                  </w:tcBorders>
                  <w:shd w:val="clear" w:color="auto" w:fill="auto"/>
                  <w:tcMar>
                    <w:top w:w="120" w:type="dxa"/>
                    <w:left w:w="120" w:type="dxa"/>
                    <w:bottom w:w="120" w:type="dxa"/>
                    <w:right w:w="120" w:type="dxa"/>
                  </w:tcMar>
                  <w:vAlign w:val="center"/>
                </w:tcPr>
                <w:p w14:paraId="3392DA04">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避障机制</w:t>
                  </w:r>
                </w:p>
              </w:tc>
              <w:tc>
                <w:tcPr>
                  <w:tcW w:w="0" w:type="auto"/>
                  <w:tcBorders>
                    <w:tl2br w:val="nil"/>
                    <w:tr2bl w:val="nil"/>
                  </w:tcBorders>
                  <w:shd w:val="clear" w:color="auto" w:fill="auto"/>
                  <w:tcMar>
                    <w:top w:w="120" w:type="dxa"/>
                    <w:left w:w="120" w:type="dxa"/>
                    <w:bottom w:w="120" w:type="dxa"/>
                    <w:right w:w="120" w:type="dxa"/>
                  </w:tcMar>
                  <w:vAlign w:val="center"/>
                </w:tcPr>
                <w:p w14:paraId="645544B4">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全局静态代价地图 + 局部动态代价地图，障碍物膨胀</w:t>
                  </w:r>
                </w:p>
              </w:tc>
            </w:tr>
            <w:tr w14:paraId="5EB98852">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0" w:type="auto"/>
                  <w:tcBorders>
                    <w:tl2br w:val="nil"/>
                    <w:tr2bl w:val="nil"/>
                  </w:tcBorders>
                  <w:shd w:val="clear" w:color="auto" w:fill="auto"/>
                  <w:tcMar>
                    <w:top w:w="120" w:type="dxa"/>
                    <w:left w:w="120" w:type="dxa"/>
                    <w:bottom w:w="120" w:type="dxa"/>
                    <w:right w:w="120" w:type="dxa"/>
                  </w:tcMar>
                  <w:vAlign w:val="center"/>
                </w:tcPr>
                <w:p w14:paraId="2C3E43B0">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恢复行为</w:t>
                  </w:r>
                </w:p>
              </w:tc>
              <w:tc>
                <w:tcPr>
                  <w:tcW w:w="0" w:type="auto"/>
                  <w:tcBorders>
                    <w:tl2br w:val="nil"/>
                    <w:tr2bl w:val="nil"/>
                  </w:tcBorders>
                  <w:shd w:val="clear" w:color="auto" w:fill="auto"/>
                  <w:tcMar>
                    <w:top w:w="120" w:type="dxa"/>
                    <w:left w:w="120" w:type="dxa"/>
                    <w:bottom w:w="120" w:type="dxa"/>
                    <w:right w:w="120" w:type="dxa"/>
                  </w:tcMar>
                  <w:vAlign w:val="center"/>
                </w:tcPr>
                <w:p w14:paraId="78748A97">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等待、自旋、清除代价地图、备份</w:t>
                  </w:r>
                </w:p>
              </w:tc>
            </w:tr>
            <w:tr w14:paraId="5F8F5159">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0" w:type="auto"/>
                  <w:tcBorders>
                    <w:tl2br w:val="nil"/>
                    <w:tr2bl w:val="nil"/>
                  </w:tcBorders>
                  <w:shd w:val="clear" w:color="auto" w:fill="auto"/>
                  <w:tcMar>
                    <w:top w:w="120" w:type="dxa"/>
                    <w:left w:w="120" w:type="dxa"/>
                    <w:bottom w:w="120" w:type="dxa"/>
                    <w:right w:w="120" w:type="dxa"/>
                  </w:tcMar>
                  <w:vAlign w:val="center"/>
                </w:tcPr>
                <w:p w14:paraId="02864513">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实时反馈</w:t>
                  </w:r>
                </w:p>
              </w:tc>
              <w:tc>
                <w:tcPr>
                  <w:tcW w:w="0" w:type="auto"/>
                  <w:tcBorders>
                    <w:tl2br w:val="nil"/>
                    <w:tr2bl w:val="nil"/>
                  </w:tcBorders>
                  <w:shd w:val="clear" w:color="auto" w:fill="auto"/>
                  <w:tcMar>
                    <w:top w:w="120" w:type="dxa"/>
                    <w:left w:w="120" w:type="dxa"/>
                    <w:bottom w:w="120" w:type="dxa"/>
                    <w:right w:w="120" w:type="dxa"/>
                  </w:tcMar>
                  <w:vAlign w:val="center"/>
                </w:tcPr>
                <w:p w14:paraId="7734D53E">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预计到达时间、剩余距离、恢复次数</w:t>
                  </w:r>
                </w:p>
              </w:tc>
            </w:tr>
            <w:tr w14:paraId="3F62096B">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0" w:type="auto"/>
                  <w:tcBorders>
                    <w:tl2br w:val="nil"/>
                    <w:tr2bl w:val="nil"/>
                  </w:tcBorders>
                  <w:shd w:val="clear" w:color="auto" w:fill="auto"/>
                  <w:tcMar>
                    <w:top w:w="120" w:type="dxa"/>
                    <w:left w:w="120" w:type="dxa"/>
                    <w:bottom w:w="120" w:type="dxa"/>
                    <w:right w:w="120" w:type="dxa"/>
                  </w:tcMar>
                  <w:vAlign w:val="center"/>
                </w:tcPr>
                <w:p w14:paraId="220E0E69">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地图管理</w:t>
                  </w:r>
                </w:p>
              </w:tc>
              <w:tc>
                <w:tcPr>
                  <w:tcW w:w="0" w:type="auto"/>
                  <w:tcBorders>
                    <w:tl2br w:val="nil"/>
                    <w:tr2bl w:val="nil"/>
                  </w:tcBorders>
                  <w:shd w:val="clear" w:color="auto" w:fill="auto"/>
                  <w:tcMar>
                    <w:top w:w="120" w:type="dxa"/>
                    <w:left w:w="120" w:type="dxa"/>
                    <w:bottom w:w="120" w:type="dxa"/>
                    <w:right w:w="120" w:type="dxa"/>
                  </w:tcMar>
                  <w:vAlign w:val="center"/>
                </w:tcPr>
                <w:p w14:paraId="24CC4E8B">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栅格地图加载 / 存储，支持激光 SLAM 建图</w:t>
                  </w:r>
                </w:p>
              </w:tc>
            </w:tr>
            <w:tr w14:paraId="0D913604">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0" w:type="auto"/>
                  <w:tcBorders>
                    <w:tl2br w:val="nil"/>
                    <w:tr2bl w:val="nil"/>
                  </w:tcBorders>
                  <w:shd w:val="clear" w:color="auto" w:fill="auto"/>
                  <w:tcMar>
                    <w:top w:w="120" w:type="dxa"/>
                    <w:left w:w="120" w:type="dxa"/>
                    <w:bottom w:w="120" w:type="dxa"/>
                    <w:right w:w="120" w:type="dxa"/>
                  </w:tcMar>
                  <w:vAlign w:val="center"/>
                </w:tcPr>
                <w:p w14:paraId="6BEC1D47">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扩展能力</w:t>
                  </w:r>
                </w:p>
              </w:tc>
              <w:tc>
                <w:tcPr>
                  <w:tcW w:w="0" w:type="auto"/>
                  <w:tcBorders>
                    <w:tl2br w:val="nil"/>
                    <w:tr2bl w:val="nil"/>
                  </w:tcBorders>
                  <w:shd w:val="clear" w:color="auto" w:fill="auto"/>
                  <w:tcMar>
                    <w:top w:w="120" w:type="dxa"/>
                    <w:left w:w="120" w:type="dxa"/>
                    <w:bottom w:w="120" w:type="dxa"/>
                    <w:right w:w="120" w:type="dxa"/>
                  </w:tcMar>
                  <w:vAlign w:val="center"/>
                </w:tcPr>
                <w:p w14:paraId="7A18AB4E">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规划器 / 控制器 / 行为均为可插拔插件，支持自定义算法替换</w:t>
                  </w:r>
                </w:p>
              </w:tc>
            </w:tr>
            <w:tr w14:paraId="058C6843">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c>
                <w:tcPr>
                  <w:tcW w:w="0" w:type="auto"/>
                  <w:tcBorders>
                    <w:tl2br w:val="nil"/>
                    <w:tr2bl w:val="nil"/>
                  </w:tcBorders>
                  <w:shd w:val="clear" w:color="auto" w:fill="auto"/>
                  <w:tcMar>
                    <w:top w:w="120" w:type="dxa"/>
                    <w:left w:w="120" w:type="dxa"/>
                    <w:bottom w:w="120" w:type="dxa"/>
                    <w:right w:w="120" w:type="dxa"/>
                  </w:tcMar>
                  <w:vAlign w:val="center"/>
                </w:tcPr>
                <w:p w14:paraId="66976500">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交互方式</w:t>
                  </w:r>
                </w:p>
              </w:tc>
              <w:tc>
                <w:tcPr>
                  <w:tcW w:w="0" w:type="auto"/>
                  <w:tcBorders>
                    <w:tl2br w:val="nil"/>
                    <w:tr2bl w:val="nil"/>
                  </w:tcBorders>
                  <w:shd w:val="clear" w:color="auto" w:fill="auto"/>
                  <w:tcMar>
                    <w:top w:w="120" w:type="dxa"/>
                    <w:left w:w="120" w:type="dxa"/>
                    <w:bottom w:w="120" w:type="dxa"/>
                    <w:right w:w="120" w:type="dxa"/>
                  </w:tcMar>
                  <w:vAlign w:val="center"/>
                </w:tcPr>
                <w:p w14:paraId="4149E560">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RViz2 可视化，目标点发布、导航取消、生命周期管理</w:t>
                  </w:r>
                </w:p>
              </w:tc>
            </w:tr>
          </w:tbl>
          <w:p w14:paraId="164B8056">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p>
        </w:tc>
        <w:tc>
          <w:tcPr>
            <w:tcW w:w="539" w:type="pct"/>
            <w:tcBorders>
              <w:top w:val="single" w:color="auto" w:sz="4" w:space="0"/>
              <w:left w:val="single" w:color="auto" w:sz="4" w:space="0"/>
              <w:bottom w:val="single" w:color="auto" w:sz="4" w:space="0"/>
              <w:right w:val="single" w:color="auto" w:sz="4" w:space="0"/>
            </w:tcBorders>
            <w:noWrap w:val="0"/>
            <w:vAlign w:val="center"/>
          </w:tcPr>
          <w:p w14:paraId="095BB93C">
            <w:pPr>
              <w:spacing w:line="360" w:lineRule="auto"/>
              <w:jc w:val="center"/>
              <w:rPr>
                <w:rFonts w:hint="eastAsia"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1套</w:t>
            </w:r>
          </w:p>
        </w:tc>
      </w:tr>
      <w:tr w14:paraId="7B868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 w:type="pct"/>
            <w:tcBorders>
              <w:top w:val="single" w:color="auto" w:sz="4" w:space="0"/>
              <w:left w:val="single" w:color="auto" w:sz="4" w:space="0"/>
              <w:bottom w:val="single" w:color="auto" w:sz="4" w:space="0"/>
              <w:right w:val="single" w:color="auto" w:sz="4" w:space="0"/>
            </w:tcBorders>
            <w:noWrap w:val="0"/>
            <w:vAlign w:val="center"/>
          </w:tcPr>
          <w:p w14:paraId="132B2EC6">
            <w:pPr>
              <w:jc w:val="center"/>
              <w:rPr>
                <w:rFonts w:hint="eastAsia"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3</w:t>
            </w:r>
          </w:p>
        </w:tc>
        <w:tc>
          <w:tcPr>
            <w:tcW w:w="1024" w:type="pct"/>
            <w:tcBorders>
              <w:top w:val="single" w:color="auto" w:sz="4" w:space="0"/>
              <w:left w:val="single" w:color="auto" w:sz="4" w:space="0"/>
              <w:bottom w:val="single" w:color="auto" w:sz="4" w:space="0"/>
              <w:right w:val="single" w:color="auto" w:sz="4" w:space="0"/>
            </w:tcBorders>
            <w:noWrap w:val="0"/>
            <w:vAlign w:val="center"/>
          </w:tcPr>
          <w:p w14:paraId="7F9602EE">
            <w:pPr>
              <w:jc w:val="center"/>
              <w:rPr>
                <w:rFonts w:hint="eastAsia"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激光雷达</w:t>
            </w:r>
          </w:p>
        </w:tc>
        <w:tc>
          <w:tcPr>
            <w:tcW w:w="3002" w:type="pct"/>
            <w:tcBorders>
              <w:top w:val="single" w:color="auto" w:sz="4" w:space="0"/>
              <w:left w:val="single" w:color="auto" w:sz="4" w:space="0"/>
              <w:bottom w:val="single" w:color="auto" w:sz="4" w:space="0"/>
              <w:right w:val="single" w:color="auto" w:sz="4" w:space="0"/>
            </w:tcBorders>
            <w:noWrap w:val="0"/>
            <w:vAlign w:val="center"/>
          </w:tcPr>
          <w:p w14:paraId="29BDFEF6">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1.需支持以太网接口，兼容 ROS 标准驱动协议。输出三维环境点云数据，需支撑障碍物检测、SLAM 即时定位与地图构建、三维场景重建等实训项目，需可与视觉传感器配合开展多传感器融合感知算法开发。</w:t>
            </w:r>
            <w:r>
              <w:rPr>
                <w:rFonts w:hint="eastAsia" w:ascii="仿宋" w:hAnsi="仿宋" w:eastAsia="仿宋" w:cs="仿宋"/>
                <w:kern w:val="0"/>
                <w:sz w:val="21"/>
                <w:szCs w:val="21"/>
                <w:lang w:eastAsia="zh-CN"/>
              </w:rPr>
              <w:t>（</w:t>
            </w:r>
            <w:r>
              <w:rPr>
                <w:rFonts w:hint="eastAsia" w:ascii="仿宋" w:hAnsi="仿宋" w:eastAsia="仿宋" w:cs="仿宋"/>
                <w:kern w:val="0"/>
                <w:sz w:val="21"/>
                <w:szCs w:val="21"/>
                <w:lang w:val="en-US" w:eastAsia="zh-CN"/>
              </w:rPr>
              <w:t>项号8</w:t>
            </w:r>
            <w:r>
              <w:rPr>
                <w:rFonts w:hint="eastAsia" w:ascii="仿宋" w:hAnsi="仿宋" w:eastAsia="仿宋" w:cs="仿宋"/>
                <w:kern w:val="0"/>
                <w:sz w:val="21"/>
                <w:szCs w:val="21"/>
                <w:lang w:eastAsia="zh-CN"/>
              </w:rPr>
              <w:t>）</w:t>
            </w:r>
          </w:p>
          <w:p w14:paraId="6E688CFB">
            <w:pPr>
              <w:keepNext w:val="0"/>
              <w:keepLines w:val="0"/>
              <w:widowControl/>
              <w:suppressLineNumbers w:val="0"/>
              <w:jc w:val="left"/>
              <w:textAlignment w:val="center"/>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2.技术参数需求如下：</w:t>
            </w:r>
            <w:r>
              <w:rPr>
                <w:rFonts w:hint="eastAsia" w:ascii="仿宋" w:hAnsi="仿宋" w:eastAsia="仿宋" w:cs="仿宋"/>
                <w:kern w:val="0"/>
                <w:sz w:val="21"/>
                <w:szCs w:val="21"/>
                <w:lang w:eastAsia="zh-CN"/>
              </w:rPr>
              <w:t>（</w:t>
            </w:r>
            <w:r>
              <w:rPr>
                <w:rFonts w:hint="eastAsia" w:ascii="仿宋" w:hAnsi="仿宋" w:eastAsia="仿宋" w:cs="仿宋"/>
                <w:kern w:val="0"/>
                <w:sz w:val="21"/>
                <w:szCs w:val="21"/>
                <w:lang w:val="en-US" w:eastAsia="zh-CN"/>
              </w:rPr>
              <w:t>项号9</w:t>
            </w:r>
            <w:r>
              <w:rPr>
                <w:rFonts w:hint="eastAsia" w:ascii="仿宋" w:hAnsi="仿宋" w:eastAsia="仿宋" w:cs="仿宋"/>
                <w:kern w:val="0"/>
                <w:sz w:val="21"/>
                <w:szCs w:val="21"/>
                <w:lang w:eastAsia="zh-CN"/>
              </w:rPr>
              <w:t>）</w:t>
            </w:r>
          </w:p>
          <w:tbl>
            <w:tblPr>
              <w:tblStyle w:val="8"/>
              <w:tblW w:w="4999" w:type="pct"/>
              <w:jc w:val="center"/>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Layout w:type="autofit"/>
              <w:tblCellMar>
                <w:top w:w="15" w:type="dxa"/>
                <w:left w:w="15" w:type="dxa"/>
                <w:bottom w:w="15" w:type="dxa"/>
                <w:right w:w="15" w:type="dxa"/>
              </w:tblCellMar>
            </w:tblPr>
            <w:tblGrid>
              <w:gridCol w:w="1296"/>
              <w:gridCol w:w="3637"/>
            </w:tblGrid>
            <w:tr w14:paraId="3A050D83">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rPr>
                <w:tblHeader/>
                <w:jc w:val="center"/>
              </w:trPr>
              <w:tc>
                <w:tcPr>
                  <w:tcW w:w="1313" w:type="pct"/>
                  <w:tcBorders>
                    <w:tl2br w:val="nil"/>
                    <w:tr2bl w:val="nil"/>
                  </w:tcBorders>
                  <w:shd w:val="clear" w:color="auto" w:fill="auto"/>
                  <w:tcMar>
                    <w:top w:w="120" w:type="dxa"/>
                    <w:left w:w="120" w:type="dxa"/>
                    <w:bottom w:w="120" w:type="dxa"/>
                    <w:right w:w="120" w:type="dxa"/>
                  </w:tcMar>
                  <w:vAlign w:val="center"/>
                </w:tcPr>
                <w:p w14:paraId="697A13F8">
                  <w:pPr>
                    <w:keepNext w:val="0"/>
                    <w:keepLines w:val="0"/>
                    <w:widowControl/>
                    <w:suppressLineNumbers w:val="0"/>
                    <w:jc w:val="left"/>
                    <w:rPr>
                      <w:rFonts w:hint="eastAsia" w:ascii="仿宋" w:hAnsi="仿宋" w:eastAsia="仿宋" w:cs="仿宋"/>
                      <w:b/>
                      <w:bCs/>
                      <w:sz w:val="21"/>
                      <w:szCs w:val="21"/>
                    </w:rPr>
                  </w:pPr>
                  <w:r>
                    <w:rPr>
                      <w:rFonts w:hint="eastAsia" w:ascii="仿宋" w:hAnsi="仿宋" w:eastAsia="仿宋" w:cs="仿宋"/>
                      <w:b/>
                      <w:bCs/>
                      <w:kern w:val="0"/>
                      <w:sz w:val="21"/>
                      <w:szCs w:val="21"/>
                      <w:lang w:val="en-US" w:eastAsia="zh-CN" w:bidi="ar"/>
                    </w:rPr>
                    <w:t>项目</w:t>
                  </w:r>
                </w:p>
              </w:tc>
              <w:tc>
                <w:tcPr>
                  <w:tcW w:w="3686" w:type="pct"/>
                  <w:tcBorders>
                    <w:tl2br w:val="nil"/>
                    <w:tr2bl w:val="nil"/>
                  </w:tcBorders>
                  <w:shd w:val="clear" w:color="auto" w:fill="auto"/>
                  <w:tcMar>
                    <w:top w:w="120" w:type="dxa"/>
                    <w:left w:w="120" w:type="dxa"/>
                    <w:bottom w:w="120" w:type="dxa"/>
                    <w:right w:w="120" w:type="dxa"/>
                  </w:tcMar>
                  <w:vAlign w:val="center"/>
                </w:tcPr>
                <w:p w14:paraId="6FCD84CD">
                  <w:pPr>
                    <w:keepNext w:val="0"/>
                    <w:keepLines w:val="0"/>
                    <w:widowControl/>
                    <w:suppressLineNumbers w:val="0"/>
                    <w:jc w:val="left"/>
                    <w:rPr>
                      <w:rFonts w:hint="eastAsia" w:ascii="仿宋" w:hAnsi="仿宋" w:eastAsia="仿宋" w:cs="仿宋"/>
                      <w:b/>
                      <w:bCs/>
                      <w:sz w:val="21"/>
                      <w:szCs w:val="21"/>
                    </w:rPr>
                  </w:pPr>
                  <w:r>
                    <w:rPr>
                      <w:rFonts w:hint="eastAsia" w:ascii="仿宋" w:hAnsi="仿宋" w:eastAsia="仿宋" w:cs="仿宋"/>
                      <w:b/>
                      <w:bCs/>
                      <w:kern w:val="0"/>
                      <w:sz w:val="21"/>
                      <w:szCs w:val="21"/>
                      <w:lang w:val="en-US" w:eastAsia="zh-CN" w:bidi="ar"/>
                    </w:rPr>
                    <w:t>参数</w:t>
                  </w:r>
                </w:p>
              </w:tc>
            </w:tr>
            <w:tr w14:paraId="0B083A6A">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rPr>
                <w:jc w:val="center"/>
              </w:trPr>
              <w:tc>
                <w:tcPr>
                  <w:tcW w:w="1313" w:type="pct"/>
                  <w:tcBorders>
                    <w:tl2br w:val="nil"/>
                    <w:tr2bl w:val="nil"/>
                  </w:tcBorders>
                  <w:shd w:val="clear" w:color="auto" w:fill="auto"/>
                  <w:tcMar>
                    <w:top w:w="120" w:type="dxa"/>
                    <w:left w:w="120" w:type="dxa"/>
                    <w:bottom w:w="120" w:type="dxa"/>
                    <w:right w:w="120" w:type="dxa"/>
                  </w:tcMar>
                  <w:vAlign w:val="center"/>
                </w:tcPr>
                <w:p w14:paraId="001EB0B0">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测距方式</w:t>
                  </w:r>
                </w:p>
              </w:tc>
              <w:tc>
                <w:tcPr>
                  <w:tcW w:w="3686" w:type="pct"/>
                  <w:tcBorders>
                    <w:tl2br w:val="nil"/>
                    <w:tr2bl w:val="nil"/>
                  </w:tcBorders>
                  <w:shd w:val="clear" w:color="auto" w:fill="auto"/>
                  <w:tcMar>
                    <w:top w:w="120" w:type="dxa"/>
                    <w:left w:w="120" w:type="dxa"/>
                    <w:bottom w:w="120" w:type="dxa"/>
                    <w:right w:w="120" w:type="dxa"/>
                  </w:tcMar>
                  <w:vAlign w:val="center"/>
                </w:tcPr>
                <w:p w14:paraId="48013EDF">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飞行时间法</w:t>
                  </w:r>
                </w:p>
              </w:tc>
            </w:tr>
            <w:tr w14:paraId="1C13080D">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rPr>
                <w:jc w:val="center"/>
              </w:trPr>
              <w:tc>
                <w:tcPr>
                  <w:tcW w:w="1313" w:type="pct"/>
                  <w:tcBorders>
                    <w:tl2br w:val="nil"/>
                    <w:tr2bl w:val="nil"/>
                  </w:tcBorders>
                  <w:shd w:val="clear" w:color="auto" w:fill="auto"/>
                  <w:tcMar>
                    <w:top w:w="120" w:type="dxa"/>
                    <w:left w:w="120" w:type="dxa"/>
                    <w:bottom w:w="120" w:type="dxa"/>
                    <w:right w:w="120" w:type="dxa"/>
                  </w:tcMar>
                  <w:vAlign w:val="center"/>
                </w:tcPr>
                <w:p w14:paraId="14D56819">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激光波段</w:t>
                  </w:r>
                </w:p>
              </w:tc>
              <w:tc>
                <w:tcPr>
                  <w:tcW w:w="3686" w:type="pct"/>
                  <w:tcBorders>
                    <w:tl2br w:val="nil"/>
                    <w:tr2bl w:val="nil"/>
                  </w:tcBorders>
                  <w:shd w:val="clear" w:color="auto" w:fill="auto"/>
                  <w:tcMar>
                    <w:top w:w="120" w:type="dxa"/>
                    <w:left w:w="120" w:type="dxa"/>
                    <w:bottom w:w="120" w:type="dxa"/>
                    <w:right w:w="120" w:type="dxa"/>
                  </w:tcMar>
                  <w:vAlign w:val="center"/>
                </w:tcPr>
                <w:p w14:paraId="03952288">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≥905nm</w:t>
                  </w:r>
                </w:p>
              </w:tc>
            </w:tr>
            <w:tr w14:paraId="318A6E8D">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rPr>
                <w:jc w:val="center"/>
              </w:trPr>
              <w:tc>
                <w:tcPr>
                  <w:tcW w:w="1313" w:type="pct"/>
                  <w:tcBorders>
                    <w:tl2br w:val="nil"/>
                    <w:tr2bl w:val="nil"/>
                  </w:tcBorders>
                  <w:shd w:val="clear" w:color="auto" w:fill="auto"/>
                  <w:tcMar>
                    <w:top w:w="120" w:type="dxa"/>
                    <w:left w:w="120" w:type="dxa"/>
                    <w:bottom w:w="120" w:type="dxa"/>
                    <w:right w:w="120" w:type="dxa"/>
                  </w:tcMar>
                  <w:vAlign w:val="center"/>
                </w:tcPr>
                <w:p w14:paraId="2B4B698A">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激光安全</w:t>
                  </w:r>
                </w:p>
              </w:tc>
              <w:tc>
                <w:tcPr>
                  <w:tcW w:w="3686" w:type="pct"/>
                  <w:tcBorders>
                    <w:tl2br w:val="nil"/>
                    <w:tr2bl w:val="nil"/>
                  </w:tcBorders>
                  <w:shd w:val="clear" w:color="auto" w:fill="auto"/>
                  <w:tcMar>
                    <w:top w:w="120" w:type="dxa"/>
                    <w:left w:w="120" w:type="dxa"/>
                    <w:bottom w:w="120" w:type="dxa"/>
                    <w:right w:w="120" w:type="dxa"/>
                  </w:tcMar>
                  <w:vAlign w:val="center"/>
                </w:tcPr>
                <w:p w14:paraId="035CE0D1">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人眼安全</w:t>
                  </w:r>
                </w:p>
              </w:tc>
            </w:tr>
            <w:tr w14:paraId="4BE13734">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rPr>
                <w:jc w:val="center"/>
              </w:trPr>
              <w:tc>
                <w:tcPr>
                  <w:tcW w:w="1313" w:type="pct"/>
                  <w:tcBorders>
                    <w:tl2br w:val="nil"/>
                    <w:tr2bl w:val="nil"/>
                  </w:tcBorders>
                  <w:shd w:val="clear" w:color="auto" w:fill="auto"/>
                  <w:tcMar>
                    <w:top w:w="120" w:type="dxa"/>
                    <w:left w:w="120" w:type="dxa"/>
                    <w:bottom w:w="120" w:type="dxa"/>
                    <w:right w:w="120" w:type="dxa"/>
                  </w:tcMar>
                  <w:vAlign w:val="center"/>
                </w:tcPr>
                <w:p w14:paraId="2912CE1C">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激光通道</w:t>
                  </w:r>
                </w:p>
              </w:tc>
              <w:tc>
                <w:tcPr>
                  <w:tcW w:w="3686" w:type="pct"/>
                  <w:tcBorders>
                    <w:tl2br w:val="nil"/>
                    <w:tr2bl w:val="nil"/>
                  </w:tcBorders>
                  <w:shd w:val="clear" w:color="auto" w:fill="auto"/>
                  <w:tcMar>
                    <w:top w:w="120" w:type="dxa"/>
                    <w:left w:w="120" w:type="dxa"/>
                    <w:bottom w:w="120" w:type="dxa"/>
                    <w:right w:w="120" w:type="dxa"/>
                  </w:tcMar>
                  <w:vAlign w:val="center"/>
                </w:tcPr>
                <w:p w14:paraId="6110C78C">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≥16 路</w:t>
                  </w:r>
                </w:p>
              </w:tc>
            </w:tr>
            <w:tr w14:paraId="73F3E516">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rPr>
                <w:jc w:val="center"/>
              </w:trPr>
              <w:tc>
                <w:tcPr>
                  <w:tcW w:w="1313" w:type="pct"/>
                  <w:tcBorders>
                    <w:tl2br w:val="nil"/>
                    <w:tr2bl w:val="nil"/>
                  </w:tcBorders>
                  <w:shd w:val="clear" w:color="auto" w:fill="auto"/>
                  <w:tcMar>
                    <w:top w:w="120" w:type="dxa"/>
                    <w:left w:w="120" w:type="dxa"/>
                    <w:bottom w:w="120" w:type="dxa"/>
                    <w:right w:w="120" w:type="dxa"/>
                  </w:tcMar>
                  <w:vAlign w:val="center"/>
                </w:tcPr>
                <w:p w14:paraId="5C15A350">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探测距离</w:t>
                  </w:r>
                </w:p>
              </w:tc>
              <w:tc>
                <w:tcPr>
                  <w:tcW w:w="3686" w:type="pct"/>
                  <w:tcBorders>
                    <w:tl2br w:val="nil"/>
                    <w:tr2bl w:val="nil"/>
                  </w:tcBorders>
                  <w:shd w:val="clear" w:color="auto" w:fill="auto"/>
                  <w:tcMar>
                    <w:top w:w="120" w:type="dxa"/>
                    <w:left w:w="120" w:type="dxa"/>
                    <w:bottom w:w="120" w:type="dxa"/>
                    <w:right w:w="120" w:type="dxa"/>
                  </w:tcMar>
                  <w:vAlign w:val="center"/>
                </w:tcPr>
                <w:p w14:paraId="5C173069">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≥100m @10%；150m @70%</w:t>
                  </w:r>
                </w:p>
              </w:tc>
            </w:tr>
            <w:tr w14:paraId="769F4324">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rPr>
                <w:jc w:val="center"/>
              </w:trPr>
              <w:tc>
                <w:tcPr>
                  <w:tcW w:w="1313" w:type="pct"/>
                  <w:tcBorders>
                    <w:tl2br w:val="nil"/>
                    <w:tr2bl w:val="nil"/>
                  </w:tcBorders>
                  <w:shd w:val="clear" w:color="auto" w:fill="auto"/>
                  <w:tcMar>
                    <w:top w:w="120" w:type="dxa"/>
                    <w:left w:w="120" w:type="dxa"/>
                    <w:bottom w:w="120" w:type="dxa"/>
                    <w:right w:w="120" w:type="dxa"/>
                  </w:tcMar>
                  <w:vAlign w:val="center"/>
                </w:tcPr>
                <w:p w14:paraId="5D02C2A3">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测距精度</w:t>
                  </w:r>
                </w:p>
              </w:tc>
              <w:tc>
                <w:tcPr>
                  <w:tcW w:w="3686" w:type="pct"/>
                  <w:tcBorders>
                    <w:tl2br w:val="nil"/>
                    <w:tr2bl w:val="nil"/>
                  </w:tcBorders>
                  <w:shd w:val="clear" w:color="auto" w:fill="auto"/>
                  <w:tcMar>
                    <w:top w:w="120" w:type="dxa"/>
                    <w:left w:w="120" w:type="dxa"/>
                    <w:bottom w:w="120" w:type="dxa"/>
                    <w:right w:w="120" w:type="dxa"/>
                  </w:tcMar>
                  <w:vAlign w:val="center"/>
                </w:tcPr>
                <w:p w14:paraId="050AE9D8">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±3cm</w:t>
                  </w:r>
                </w:p>
              </w:tc>
            </w:tr>
            <w:tr w14:paraId="2403AF89">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15" w:type="dxa"/>
                  <w:left w:w="15" w:type="dxa"/>
                  <w:bottom w:w="15" w:type="dxa"/>
                  <w:right w:w="15" w:type="dxa"/>
                </w:tblCellMar>
              </w:tblPrEx>
              <w:trPr>
                <w:jc w:val="center"/>
              </w:trPr>
              <w:tc>
                <w:tcPr>
                  <w:tcW w:w="1313" w:type="pct"/>
                  <w:tcBorders>
                    <w:tl2br w:val="nil"/>
                    <w:tr2bl w:val="nil"/>
                  </w:tcBorders>
                  <w:shd w:val="clear" w:color="auto" w:fill="auto"/>
                  <w:tcMar>
                    <w:top w:w="120" w:type="dxa"/>
                    <w:left w:w="120" w:type="dxa"/>
                    <w:bottom w:w="120" w:type="dxa"/>
                    <w:right w:w="120" w:type="dxa"/>
                  </w:tcMar>
                  <w:vAlign w:val="center"/>
                </w:tcPr>
                <w:p w14:paraId="1E357125">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测距准确度</w:t>
                  </w:r>
                </w:p>
              </w:tc>
              <w:tc>
                <w:tcPr>
                  <w:tcW w:w="3686" w:type="pct"/>
                  <w:tcBorders>
                    <w:tl2br w:val="nil"/>
                    <w:tr2bl w:val="nil"/>
                  </w:tcBorders>
                  <w:shd w:val="clear" w:color="auto" w:fill="auto"/>
                  <w:tcMar>
                    <w:top w:w="120" w:type="dxa"/>
                    <w:left w:w="120" w:type="dxa"/>
                    <w:bottom w:w="120" w:type="dxa"/>
                    <w:right w:w="120" w:type="dxa"/>
                  </w:tcMar>
                  <w:vAlign w:val="center"/>
                </w:tcPr>
                <w:p w14:paraId="4F9AF93E">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±1cm（1σ）</w:t>
                  </w:r>
                </w:p>
              </w:tc>
            </w:tr>
            <w:tr w14:paraId="31CE8046">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15" w:type="dxa"/>
                  <w:left w:w="15" w:type="dxa"/>
                  <w:bottom w:w="15" w:type="dxa"/>
                  <w:right w:w="15" w:type="dxa"/>
                </w:tblCellMar>
              </w:tblPrEx>
              <w:trPr>
                <w:jc w:val="center"/>
              </w:trPr>
              <w:tc>
                <w:tcPr>
                  <w:tcW w:w="1313" w:type="pct"/>
                  <w:tcBorders>
                    <w:tl2br w:val="nil"/>
                    <w:tr2bl w:val="nil"/>
                  </w:tcBorders>
                  <w:shd w:val="clear" w:color="auto" w:fill="auto"/>
                  <w:tcMar>
                    <w:top w:w="120" w:type="dxa"/>
                    <w:left w:w="120" w:type="dxa"/>
                    <w:bottom w:w="120" w:type="dxa"/>
                    <w:right w:w="120" w:type="dxa"/>
                  </w:tcMar>
                  <w:vAlign w:val="center"/>
                </w:tcPr>
                <w:p w14:paraId="5E3E882C">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单回波数据速率</w:t>
                  </w:r>
                </w:p>
              </w:tc>
              <w:tc>
                <w:tcPr>
                  <w:tcW w:w="3686" w:type="pct"/>
                  <w:tcBorders>
                    <w:tl2br w:val="nil"/>
                    <w:tr2bl w:val="nil"/>
                  </w:tcBorders>
                  <w:shd w:val="clear" w:color="auto" w:fill="auto"/>
                  <w:tcMar>
                    <w:top w:w="120" w:type="dxa"/>
                    <w:left w:w="120" w:type="dxa"/>
                    <w:bottom w:w="120" w:type="dxa"/>
                    <w:right w:w="120" w:type="dxa"/>
                  </w:tcMar>
                  <w:vAlign w:val="center"/>
                </w:tcPr>
                <w:p w14:paraId="358528B7">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约为 32 万点 / 秒</w:t>
                  </w:r>
                </w:p>
              </w:tc>
            </w:tr>
            <w:tr w14:paraId="50069B27">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rPr>
                <w:jc w:val="center"/>
              </w:trPr>
              <w:tc>
                <w:tcPr>
                  <w:tcW w:w="1313" w:type="pct"/>
                  <w:tcBorders>
                    <w:tl2br w:val="nil"/>
                    <w:tr2bl w:val="nil"/>
                  </w:tcBorders>
                  <w:shd w:val="clear" w:color="auto" w:fill="auto"/>
                  <w:tcMar>
                    <w:top w:w="120" w:type="dxa"/>
                    <w:left w:w="120" w:type="dxa"/>
                    <w:bottom w:w="120" w:type="dxa"/>
                    <w:right w:w="120" w:type="dxa"/>
                  </w:tcMar>
                  <w:vAlign w:val="center"/>
                </w:tcPr>
                <w:p w14:paraId="1285322F">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双回波数据速率</w:t>
                  </w:r>
                </w:p>
              </w:tc>
              <w:tc>
                <w:tcPr>
                  <w:tcW w:w="3686" w:type="pct"/>
                  <w:tcBorders>
                    <w:tl2br w:val="nil"/>
                    <w:tr2bl w:val="nil"/>
                  </w:tcBorders>
                  <w:shd w:val="clear" w:color="auto" w:fill="auto"/>
                  <w:tcMar>
                    <w:top w:w="120" w:type="dxa"/>
                    <w:left w:w="120" w:type="dxa"/>
                    <w:bottom w:w="120" w:type="dxa"/>
                    <w:right w:w="120" w:type="dxa"/>
                  </w:tcMar>
                  <w:vAlign w:val="center"/>
                </w:tcPr>
                <w:p w14:paraId="022D5C3E">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约为 64 万点 / 秒</w:t>
                  </w:r>
                </w:p>
              </w:tc>
            </w:tr>
            <w:tr w14:paraId="2D8DDA98">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rPr>
                <w:jc w:val="center"/>
              </w:trPr>
              <w:tc>
                <w:tcPr>
                  <w:tcW w:w="1313" w:type="pct"/>
                  <w:tcBorders>
                    <w:tl2br w:val="nil"/>
                    <w:tr2bl w:val="nil"/>
                  </w:tcBorders>
                  <w:shd w:val="clear" w:color="auto" w:fill="auto"/>
                  <w:tcMar>
                    <w:top w:w="120" w:type="dxa"/>
                    <w:left w:w="120" w:type="dxa"/>
                    <w:bottom w:w="120" w:type="dxa"/>
                    <w:right w:w="120" w:type="dxa"/>
                  </w:tcMar>
                  <w:vAlign w:val="center"/>
                </w:tcPr>
                <w:p w14:paraId="1FB82B89">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垂直视场角</w:t>
                  </w:r>
                </w:p>
              </w:tc>
              <w:tc>
                <w:tcPr>
                  <w:tcW w:w="3686" w:type="pct"/>
                  <w:tcBorders>
                    <w:tl2br w:val="nil"/>
                    <w:tr2bl w:val="nil"/>
                  </w:tcBorders>
                  <w:shd w:val="clear" w:color="auto" w:fill="auto"/>
                  <w:tcMar>
                    <w:top w:w="120" w:type="dxa"/>
                    <w:left w:w="120" w:type="dxa"/>
                    <w:bottom w:w="120" w:type="dxa"/>
                    <w:right w:w="120" w:type="dxa"/>
                  </w:tcMar>
                  <w:vAlign w:val="center"/>
                </w:tcPr>
                <w:p w14:paraId="66CD003B">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-16°~+14°</w:t>
                  </w:r>
                </w:p>
              </w:tc>
            </w:tr>
            <w:tr w14:paraId="7CBF955C">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rPr>
                <w:jc w:val="center"/>
              </w:trPr>
              <w:tc>
                <w:tcPr>
                  <w:tcW w:w="1313" w:type="pct"/>
                  <w:tcBorders>
                    <w:tl2br w:val="nil"/>
                    <w:tr2bl w:val="nil"/>
                  </w:tcBorders>
                  <w:shd w:val="clear" w:color="auto" w:fill="auto"/>
                  <w:tcMar>
                    <w:top w:w="120" w:type="dxa"/>
                    <w:left w:w="120" w:type="dxa"/>
                    <w:bottom w:w="120" w:type="dxa"/>
                    <w:right w:w="120" w:type="dxa"/>
                  </w:tcMar>
                  <w:vAlign w:val="center"/>
                </w:tcPr>
                <w:p w14:paraId="772F726A">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水平视场角</w:t>
                  </w:r>
                </w:p>
              </w:tc>
              <w:tc>
                <w:tcPr>
                  <w:tcW w:w="3686" w:type="pct"/>
                  <w:tcBorders>
                    <w:tl2br w:val="nil"/>
                    <w:tr2bl w:val="nil"/>
                  </w:tcBorders>
                  <w:shd w:val="clear" w:color="auto" w:fill="auto"/>
                  <w:tcMar>
                    <w:top w:w="120" w:type="dxa"/>
                    <w:left w:w="120" w:type="dxa"/>
                    <w:bottom w:w="120" w:type="dxa"/>
                    <w:right w:w="120" w:type="dxa"/>
                  </w:tcMar>
                  <w:vAlign w:val="center"/>
                </w:tcPr>
                <w:p w14:paraId="27D298A8">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≥360°</w:t>
                  </w:r>
                </w:p>
              </w:tc>
            </w:tr>
            <w:tr w14:paraId="337E34D3">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rPr>
                <w:jc w:val="center"/>
              </w:trPr>
              <w:tc>
                <w:tcPr>
                  <w:tcW w:w="1313" w:type="pct"/>
                  <w:tcBorders>
                    <w:tl2br w:val="nil"/>
                    <w:tr2bl w:val="nil"/>
                  </w:tcBorders>
                  <w:shd w:val="clear" w:color="auto" w:fill="auto"/>
                  <w:tcMar>
                    <w:top w:w="120" w:type="dxa"/>
                    <w:left w:w="120" w:type="dxa"/>
                    <w:bottom w:w="120" w:type="dxa"/>
                    <w:right w:w="120" w:type="dxa"/>
                  </w:tcMar>
                  <w:vAlign w:val="center"/>
                </w:tcPr>
                <w:p w14:paraId="6F57B007">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垂直角度分辨率</w:t>
                  </w:r>
                </w:p>
              </w:tc>
              <w:tc>
                <w:tcPr>
                  <w:tcW w:w="3686" w:type="pct"/>
                  <w:tcBorders>
                    <w:tl2br w:val="nil"/>
                    <w:tr2bl w:val="nil"/>
                  </w:tcBorders>
                  <w:shd w:val="clear" w:color="auto" w:fill="auto"/>
                  <w:tcMar>
                    <w:top w:w="120" w:type="dxa"/>
                    <w:left w:w="120" w:type="dxa"/>
                    <w:bottom w:w="120" w:type="dxa"/>
                    <w:right w:w="120" w:type="dxa"/>
                  </w:tcMar>
                  <w:vAlign w:val="center"/>
                </w:tcPr>
                <w:p w14:paraId="0943D7C1">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均匀 2°</w:t>
                  </w:r>
                </w:p>
              </w:tc>
            </w:tr>
            <w:tr w14:paraId="3871A3C5">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rPr>
                <w:jc w:val="center"/>
              </w:trPr>
              <w:tc>
                <w:tcPr>
                  <w:tcW w:w="1313" w:type="pct"/>
                  <w:tcBorders>
                    <w:tl2br w:val="nil"/>
                    <w:tr2bl w:val="nil"/>
                  </w:tcBorders>
                  <w:shd w:val="clear" w:color="auto" w:fill="auto"/>
                  <w:tcMar>
                    <w:top w:w="120" w:type="dxa"/>
                    <w:left w:w="120" w:type="dxa"/>
                    <w:bottom w:w="120" w:type="dxa"/>
                    <w:right w:w="120" w:type="dxa"/>
                  </w:tcMar>
                  <w:vAlign w:val="center"/>
                </w:tcPr>
                <w:p w14:paraId="50161252">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水平角度分辨率</w:t>
                  </w:r>
                </w:p>
              </w:tc>
              <w:tc>
                <w:tcPr>
                  <w:tcW w:w="3686" w:type="pct"/>
                  <w:tcBorders>
                    <w:tl2br w:val="nil"/>
                    <w:tr2bl w:val="nil"/>
                  </w:tcBorders>
                  <w:shd w:val="clear" w:color="auto" w:fill="auto"/>
                  <w:tcMar>
                    <w:top w:w="120" w:type="dxa"/>
                    <w:left w:w="120" w:type="dxa"/>
                    <w:bottom w:w="120" w:type="dxa"/>
                    <w:right w:w="120" w:type="dxa"/>
                  </w:tcMar>
                  <w:vAlign w:val="center"/>
                </w:tcPr>
                <w:p w14:paraId="572A064C">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5Hz: 0.09° / 10Hz: 0.18° / 20Hz: 0.36°</w:t>
                  </w:r>
                </w:p>
              </w:tc>
            </w:tr>
            <w:tr w14:paraId="278C9AE7">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rPr>
                <w:jc w:val="center"/>
              </w:trPr>
              <w:tc>
                <w:tcPr>
                  <w:tcW w:w="1313" w:type="pct"/>
                  <w:tcBorders>
                    <w:tl2br w:val="nil"/>
                    <w:tr2bl w:val="nil"/>
                  </w:tcBorders>
                  <w:shd w:val="clear" w:color="auto" w:fill="auto"/>
                  <w:tcMar>
                    <w:top w:w="120" w:type="dxa"/>
                    <w:left w:w="120" w:type="dxa"/>
                    <w:bottom w:w="120" w:type="dxa"/>
                    <w:right w:w="120" w:type="dxa"/>
                  </w:tcMar>
                  <w:vAlign w:val="center"/>
                </w:tcPr>
                <w:p w14:paraId="7304C310">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扫描速度</w:t>
                  </w:r>
                </w:p>
              </w:tc>
              <w:tc>
                <w:tcPr>
                  <w:tcW w:w="3686" w:type="pct"/>
                  <w:tcBorders>
                    <w:tl2br w:val="nil"/>
                    <w:tr2bl w:val="nil"/>
                  </w:tcBorders>
                  <w:shd w:val="clear" w:color="auto" w:fill="auto"/>
                  <w:tcMar>
                    <w:top w:w="120" w:type="dxa"/>
                    <w:left w:w="120" w:type="dxa"/>
                    <w:bottom w:w="120" w:type="dxa"/>
                    <w:right w:w="120" w:type="dxa"/>
                  </w:tcMar>
                  <w:vAlign w:val="center"/>
                </w:tcPr>
                <w:p w14:paraId="2589EDAB">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5Hz / 10Hz / 20Hz</w:t>
                  </w:r>
                </w:p>
              </w:tc>
            </w:tr>
            <w:tr w14:paraId="12A5D9AA">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rPr>
                <w:jc w:val="center"/>
              </w:trPr>
              <w:tc>
                <w:tcPr>
                  <w:tcW w:w="1313" w:type="pct"/>
                  <w:tcBorders>
                    <w:tl2br w:val="nil"/>
                    <w:tr2bl w:val="nil"/>
                  </w:tcBorders>
                  <w:shd w:val="clear" w:color="auto" w:fill="auto"/>
                  <w:tcMar>
                    <w:top w:w="120" w:type="dxa"/>
                    <w:left w:w="120" w:type="dxa"/>
                    <w:bottom w:w="120" w:type="dxa"/>
                    <w:right w:w="120" w:type="dxa"/>
                  </w:tcMar>
                  <w:vAlign w:val="center"/>
                </w:tcPr>
                <w:p w14:paraId="0E92DD4B">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数据传输方式</w:t>
                  </w:r>
                </w:p>
              </w:tc>
              <w:tc>
                <w:tcPr>
                  <w:tcW w:w="3686" w:type="pct"/>
                  <w:tcBorders>
                    <w:tl2br w:val="nil"/>
                    <w:tr2bl w:val="nil"/>
                  </w:tcBorders>
                  <w:shd w:val="clear" w:color="auto" w:fill="auto"/>
                  <w:tcMar>
                    <w:top w:w="120" w:type="dxa"/>
                    <w:left w:w="120" w:type="dxa"/>
                    <w:bottom w:w="120" w:type="dxa"/>
                    <w:right w:w="120" w:type="dxa"/>
                  </w:tcMar>
                  <w:vAlign w:val="center"/>
                </w:tcPr>
                <w:p w14:paraId="217A8133">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以太网 100 base-TX，PPS</w:t>
                  </w:r>
                </w:p>
              </w:tc>
            </w:tr>
            <w:tr w14:paraId="1045DBCE">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rPr>
                <w:jc w:val="center"/>
              </w:trPr>
              <w:tc>
                <w:tcPr>
                  <w:tcW w:w="1313" w:type="pct"/>
                  <w:tcBorders>
                    <w:tl2br w:val="nil"/>
                    <w:tr2bl w:val="nil"/>
                  </w:tcBorders>
                  <w:shd w:val="clear" w:color="auto" w:fill="auto"/>
                  <w:tcMar>
                    <w:top w:w="120" w:type="dxa"/>
                    <w:left w:w="120" w:type="dxa"/>
                    <w:bottom w:w="120" w:type="dxa"/>
                    <w:right w:w="120" w:type="dxa"/>
                  </w:tcMar>
                  <w:vAlign w:val="center"/>
                </w:tcPr>
                <w:p w14:paraId="2E1D7930">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时间来源</w:t>
                  </w:r>
                </w:p>
              </w:tc>
              <w:tc>
                <w:tcPr>
                  <w:tcW w:w="3686" w:type="pct"/>
                  <w:tcBorders>
                    <w:tl2br w:val="nil"/>
                    <w:tr2bl w:val="nil"/>
                  </w:tcBorders>
                  <w:shd w:val="clear" w:color="auto" w:fill="auto"/>
                  <w:tcMar>
                    <w:top w:w="120" w:type="dxa"/>
                    <w:left w:w="120" w:type="dxa"/>
                    <w:bottom w:w="120" w:type="dxa"/>
                    <w:right w:w="120" w:type="dxa"/>
                  </w:tcMar>
                  <w:vAlign w:val="center"/>
                </w:tcPr>
                <w:p w14:paraId="1FD2CA1E">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GPS、gPTP</w:t>
                  </w:r>
                </w:p>
              </w:tc>
            </w:tr>
            <w:tr w14:paraId="01FD6022">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rPr>
                <w:jc w:val="center"/>
              </w:trPr>
              <w:tc>
                <w:tcPr>
                  <w:tcW w:w="1313" w:type="pct"/>
                  <w:tcBorders>
                    <w:tl2br w:val="nil"/>
                    <w:tr2bl w:val="nil"/>
                  </w:tcBorders>
                  <w:shd w:val="clear" w:color="auto" w:fill="auto"/>
                  <w:tcMar>
                    <w:top w:w="120" w:type="dxa"/>
                    <w:left w:w="120" w:type="dxa"/>
                    <w:bottom w:w="120" w:type="dxa"/>
                    <w:right w:w="120" w:type="dxa"/>
                  </w:tcMar>
                  <w:vAlign w:val="center"/>
                </w:tcPr>
                <w:p w14:paraId="1533D28B">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供电范围</w:t>
                  </w:r>
                </w:p>
              </w:tc>
              <w:tc>
                <w:tcPr>
                  <w:tcW w:w="3686" w:type="pct"/>
                  <w:tcBorders>
                    <w:tl2br w:val="nil"/>
                    <w:tr2bl w:val="nil"/>
                  </w:tcBorders>
                  <w:shd w:val="clear" w:color="auto" w:fill="auto"/>
                  <w:tcMar>
                    <w:top w:w="120" w:type="dxa"/>
                    <w:left w:w="120" w:type="dxa"/>
                    <w:bottom w:w="120" w:type="dxa"/>
                    <w:right w:w="120" w:type="dxa"/>
                  </w:tcMar>
                  <w:vAlign w:val="center"/>
                </w:tcPr>
                <w:p w14:paraId="2557CE80">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+12V~+32V DC</w:t>
                  </w:r>
                </w:p>
              </w:tc>
            </w:tr>
            <w:tr w14:paraId="039E4FBE">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rPr>
                <w:jc w:val="center"/>
              </w:trPr>
              <w:tc>
                <w:tcPr>
                  <w:tcW w:w="1313" w:type="pct"/>
                  <w:tcBorders>
                    <w:tl2br w:val="nil"/>
                    <w:tr2bl w:val="nil"/>
                  </w:tcBorders>
                  <w:shd w:val="clear" w:color="auto" w:fill="auto"/>
                  <w:tcMar>
                    <w:top w:w="120" w:type="dxa"/>
                    <w:left w:w="120" w:type="dxa"/>
                    <w:bottom w:w="120" w:type="dxa"/>
                    <w:right w:w="120" w:type="dxa"/>
                  </w:tcMar>
                  <w:vAlign w:val="center"/>
                </w:tcPr>
                <w:p w14:paraId="24EC6639">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功耗</w:t>
                  </w:r>
                </w:p>
              </w:tc>
              <w:tc>
                <w:tcPr>
                  <w:tcW w:w="3686" w:type="pct"/>
                  <w:tcBorders>
                    <w:tl2br w:val="nil"/>
                    <w:tr2bl w:val="nil"/>
                  </w:tcBorders>
                  <w:shd w:val="clear" w:color="auto" w:fill="auto"/>
                  <w:tcMar>
                    <w:top w:w="120" w:type="dxa"/>
                    <w:left w:w="120" w:type="dxa"/>
                    <w:bottom w:w="120" w:type="dxa"/>
                    <w:right w:w="120" w:type="dxa"/>
                  </w:tcMar>
                  <w:vAlign w:val="center"/>
                </w:tcPr>
                <w:p w14:paraId="6F6E2BD3">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≥10W（典型值）</w:t>
                  </w:r>
                </w:p>
              </w:tc>
            </w:tr>
            <w:tr w14:paraId="32FD9B06">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rPr>
                <w:jc w:val="center"/>
              </w:trPr>
              <w:tc>
                <w:tcPr>
                  <w:tcW w:w="1313" w:type="pct"/>
                  <w:tcBorders>
                    <w:tl2br w:val="nil"/>
                    <w:tr2bl w:val="nil"/>
                  </w:tcBorders>
                  <w:shd w:val="clear" w:color="auto" w:fill="auto"/>
                  <w:tcMar>
                    <w:top w:w="120" w:type="dxa"/>
                    <w:left w:w="120" w:type="dxa"/>
                    <w:bottom w:w="120" w:type="dxa"/>
                    <w:right w:w="120" w:type="dxa"/>
                  </w:tcMar>
                  <w:vAlign w:val="center"/>
                </w:tcPr>
                <w:p w14:paraId="3E2D9762">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发散角</w:t>
                  </w:r>
                </w:p>
              </w:tc>
              <w:tc>
                <w:tcPr>
                  <w:tcW w:w="3686" w:type="pct"/>
                  <w:tcBorders>
                    <w:tl2br w:val="nil"/>
                    <w:tr2bl w:val="nil"/>
                  </w:tcBorders>
                  <w:shd w:val="clear" w:color="auto" w:fill="auto"/>
                  <w:tcMar>
                    <w:top w:w="120" w:type="dxa"/>
                    <w:left w:w="120" w:type="dxa"/>
                    <w:bottom w:w="120" w:type="dxa"/>
                    <w:right w:w="120" w:type="dxa"/>
                  </w:tcMar>
                  <w:vAlign w:val="center"/>
                </w:tcPr>
                <w:p w14:paraId="1755FBE4">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快轴 5.7mrad，慢轴 8.7mrad</w:t>
                  </w:r>
                </w:p>
              </w:tc>
            </w:tr>
            <w:tr w14:paraId="346CB17B">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rPr>
                <w:jc w:val="center"/>
              </w:trPr>
              <w:tc>
                <w:tcPr>
                  <w:tcW w:w="1313" w:type="pct"/>
                  <w:tcBorders>
                    <w:tl2br w:val="nil"/>
                    <w:tr2bl w:val="nil"/>
                  </w:tcBorders>
                  <w:shd w:val="clear" w:color="auto" w:fill="auto"/>
                  <w:tcMar>
                    <w:top w:w="120" w:type="dxa"/>
                    <w:left w:w="120" w:type="dxa"/>
                    <w:bottom w:w="120" w:type="dxa"/>
                    <w:right w:w="120" w:type="dxa"/>
                  </w:tcMar>
                  <w:vAlign w:val="center"/>
                </w:tcPr>
                <w:p w14:paraId="70C89A18">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操作温度</w:t>
                  </w:r>
                </w:p>
              </w:tc>
              <w:tc>
                <w:tcPr>
                  <w:tcW w:w="3686" w:type="pct"/>
                  <w:tcBorders>
                    <w:tl2br w:val="nil"/>
                    <w:tr2bl w:val="nil"/>
                  </w:tcBorders>
                  <w:shd w:val="clear" w:color="auto" w:fill="auto"/>
                  <w:tcMar>
                    <w:top w:w="120" w:type="dxa"/>
                    <w:left w:w="120" w:type="dxa"/>
                    <w:bottom w:w="120" w:type="dxa"/>
                    <w:right w:w="120" w:type="dxa"/>
                  </w:tcMar>
                  <w:vAlign w:val="center"/>
                </w:tcPr>
                <w:p w14:paraId="49BE4FB8">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-20°C~+60°C</w:t>
                  </w:r>
                </w:p>
              </w:tc>
            </w:tr>
            <w:tr w14:paraId="7CA517DF">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rPr>
                <w:jc w:val="center"/>
              </w:trPr>
              <w:tc>
                <w:tcPr>
                  <w:tcW w:w="1313" w:type="pct"/>
                  <w:tcBorders>
                    <w:tl2br w:val="nil"/>
                    <w:tr2bl w:val="nil"/>
                  </w:tcBorders>
                  <w:shd w:val="clear" w:color="auto" w:fill="auto"/>
                  <w:tcMar>
                    <w:top w:w="120" w:type="dxa"/>
                    <w:left w:w="120" w:type="dxa"/>
                    <w:bottom w:w="120" w:type="dxa"/>
                    <w:right w:w="120" w:type="dxa"/>
                  </w:tcMar>
                  <w:vAlign w:val="center"/>
                </w:tcPr>
                <w:p w14:paraId="3921E6D1">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储存温度</w:t>
                  </w:r>
                </w:p>
              </w:tc>
              <w:tc>
                <w:tcPr>
                  <w:tcW w:w="3686" w:type="pct"/>
                  <w:tcBorders>
                    <w:tl2br w:val="nil"/>
                    <w:tr2bl w:val="nil"/>
                  </w:tcBorders>
                  <w:shd w:val="clear" w:color="auto" w:fill="auto"/>
                  <w:tcMar>
                    <w:top w:w="120" w:type="dxa"/>
                    <w:left w:w="120" w:type="dxa"/>
                    <w:bottom w:w="120" w:type="dxa"/>
                    <w:right w:w="120" w:type="dxa"/>
                  </w:tcMar>
                  <w:vAlign w:val="center"/>
                </w:tcPr>
                <w:p w14:paraId="25B97995">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-40°C~+85°C</w:t>
                  </w:r>
                </w:p>
              </w:tc>
            </w:tr>
            <w:tr w14:paraId="36D894D1">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rPr>
                <w:jc w:val="center"/>
              </w:trPr>
              <w:tc>
                <w:tcPr>
                  <w:tcW w:w="1313" w:type="pct"/>
                  <w:tcBorders>
                    <w:tl2br w:val="nil"/>
                    <w:tr2bl w:val="nil"/>
                  </w:tcBorders>
                  <w:shd w:val="clear" w:color="auto" w:fill="auto"/>
                  <w:tcMar>
                    <w:top w:w="120" w:type="dxa"/>
                    <w:left w:w="120" w:type="dxa"/>
                    <w:bottom w:w="120" w:type="dxa"/>
                    <w:right w:w="120" w:type="dxa"/>
                  </w:tcMar>
                  <w:vAlign w:val="center"/>
                </w:tcPr>
                <w:p w14:paraId="42824626">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冲击</w:t>
                  </w:r>
                </w:p>
              </w:tc>
              <w:tc>
                <w:tcPr>
                  <w:tcW w:w="3686" w:type="pct"/>
                  <w:tcBorders>
                    <w:tl2br w:val="nil"/>
                    <w:tr2bl w:val="nil"/>
                  </w:tcBorders>
                  <w:shd w:val="clear" w:color="auto" w:fill="auto"/>
                  <w:tcMar>
                    <w:top w:w="120" w:type="dxa"/>
                    <w:left w:w="120" w:type="dxa"/>
                    <w:bottom w:w="120" w:type="dxa"/>
                    <w:right w:w="120" w:type="dxa"/>
                  </w:tcMar>
                  <w:vAlign w:val="center"/>
                </w:tcPr>
                <w:p w14:paraId="591E9230">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500m/sec²，持续 11ms</w:t>
                  </w:r>
                </w:p>
              </w:tc>
            </w:tr>
            <w:tr w14:paraId="080C6868">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rPr>
                <w:jc w:val="center"/>
              </w:trPr>
              <w:tc>
                <w:tcPr>
                  <w:tcW w:w="1313" w:type="pct"/>
                  <w:tcBorders>
                    <w:tl2br w:val="nil"/>
                    <w:tr2bl w:val="nil"/>
                  </w:tcBorders>
                  <w:shd w:val="clear" w:color="auto" w:fill="auto"/>
                  <w:tcMar>
                    <w:top w:w="120" w:type="dxa"/>
                    <w:left w:w="120" w:type="dxa"/>
                    <w:bottom w:w="120" w:type="dxa"/>
                    <w:right w:w="120" w:type="dxa"/>
                  </w:tcMar>
                  <w:vAlign w:val="center"/>
                </w:tcPr>
                <w:p w14:paraId="353440F5">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振动</w:t>
                  </w:r>
                </w:p>
              </w:tc>
              <w:tc>
                <w:tcPr>
                  <w:tcW w:w="3686" w:type="pct"/>
                  <w:tcBorders>
                    <w:tl2br w:val="nil"/>
                    <w:tr2bl w:val="nil"/>
                  </w:tcBorders>
                  <w:shd w:val="clear" w:color="auto" w:fill="auto"/>
                  <w:tcMar>
                    <w:top w:w="120" w:type="dxa"/>
                    <w:left w:w="120" w:type="dxa"/>
                    <w:bottom w:w="120" w:type="dxa"/>
                    <w:right w:w="120" w:type="dxa"/>
                  </w:tcMar>
                  <w:vAlign w:val="center"/>
                </w:tcPr>
                <w:p w14:paraId="712835F0">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5Hz~2000Hz，3G rms</w:t>
                  </w:r>
                </w:p>
              </w:tc>
            </w:tr>
            <w:tr w14:paraId="628B6697">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rPr>
                <w:jc w:val="center"/>
              </w:trPr>
              <w:tc>
                <w:tcPr>
                  <w:tcW w:w="1313" w:type="pct"/>
                  <w:tcBorders>
                    <w:tl2br w:val="nil"/>
                    <w:tr2bl w:val="nil"/>
                  </w:tcBorders>
                  <w:shd w:val="clear" w:color="auto" w:fill="auto"/>
                  <w:tcMar>
                    <w:top w:w="120" w:type="dxa"/>
                    <w:left w:w="120" w:type="dxa"/>
                    <w:bottom w:w="120" w:type="dxa"/>
                    <w:right w:w="120" w:type="dxa"/>
                  </w:tcMar>
                  <w:vAlign w:val="center"/>
                </w:tcPr>
                <w:p w14:paraId="527FC3B0">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防护等级</w:t>
                  </w:r>
                </w:p>
              </w:tc>
              <w:tc>
                <w:tcPr>
                  <w:tcW w:w="3686" w:type="pct"/>
                  <w:tcBorders>
                    <w:tl2br w:val="nil"/>
                    <w:tr2bl w:val="nil"/>
                  </w:tcBorders>
                  <w:shd w:val="clear" w:color="auto" w:fill="auto"/>
                  <w:tcMar>
                    <w:top w:w="120" w:type="dxa"/>
                    <w:left w:w="120" w:type="dxa"/>
                    <w:bottom w:w="120" w:type="dxa"/>
                    <w:right w:w="120" w:type="dxa"/>
                  </w:tcMar>
                  <w:vAlign w:val="center"/>
                </w:tcPr>
                <w:p w14:paraId="22FAF792">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IP 67</w:t>
                  </w:r>
                </w:p>
              </w:tc>
            </w:tr>
            <w:tr w14:paraId="3BADC6FC">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rPr>
                <w:jc w:val="center"/>
              </w:trPr>
              <w:tc>
                <w:tcPr>
                  <w:tcW w:w="1313" w:type="pct"/>
                  <w:tcBorders>
                    <w:tl2br w:val="nil"/>
                    <w:tr2bl w:val="nil"/>
                  </w:tcBorders>
                  <w:shd w:val="clear" w:color="auto" w:fill="auto"/>
                  <w:tcMar>
                    <w:top w:w="120" w:type="dxa"/>
                    <w:left w:w="120" w:type="dxa"/>
                    <w:bottom w:w="120" w:type="dxa"/>
                    <w:right w:w="120" w:type="dxa"/>
                  </w:tcMar>
                  <w:vAlign w:val="center"/>
                </w:tcPr>
                <w:p w14:paraId="083AE860">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尺寸</w:t>
                  </w:r>
                </w:p>
              </w:tc>
              <w:tc>
                <w:tcPr>
                  <w:tcW w:w="3686" w:type="pct"/>
                  <w:tcBorders>
                    <w:tl2br w:val="nil"/>
                    <w:tr2bl w:val="nil"/>
                  </w:tcBorders>
                  <w:shd w:val="clear" w:color="auto" w:fill="auto"/>
                  <w:tcMar>
                    <w:top w:w="120" w:type="dxa"/>
                    <w:left w:w="120" w:type="dxa"/>
                    <w:bottom w:w="120" w:type="dxa"/>
                    <w:right w:w="120" w:type="dxa"/>
                  </w:tcMar>
                  <w:vAlign w:val="center"/>
                </w:tcPr>
                <w:p w14:paraId="163903A3">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Φ102mm × 77.9mm</w:t>
                  </w:r>
                </w:p>
              </w:tc>
            </w:tr>
            <w:tr w14:paraId="15A21255">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15" w:type="dxa"/>
                  <w:left w:w="15" w:type="dxa"/>
                  <w:bottom w:w="15" w:type="dxa"/>
                  <w:right w:w="15" w:type="dxa"/>
                </w:tblCellMar>
              </w:tblPrEx>
              <w:trPr>
                <w:jc w:val="center"/>
              </w:trPr>
              <w:tc>
                <w:tcPr>
                  <w:tcW w:w="1313" w:type="pct"/>
                  <w:tcBorders>
                    <w:tl2br w:val="nil"/>
                    <w:tr2bl w:val="nil"/>
                  </w:tcBorders>
                  <w:shd w:val="clear" w:color="auto" w:fill="auto"/>
                  <w:tcMar>
                    <w:top w:w="120" w:type="dxa"/>
                    <w:left w:w="120" w:type="dxa"/>
                    <w:bottom w:w="120" w:type="dxa"/>
                    <w:right w:w="120" w:type="dxa"/>
                  </w:tcMar>
                  <w:vAlign w:val="center"/>
                </w:tcPr>
                <w:p w14:paraId="2C4D46BB">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重量</w:t>
                  </w:r>
                </w:p>
              </w:tc>
              <w:tc>
                <w:tcPr>
                  <w:tcW w:w="3686" w:type="pct"/>
                  <w:tcBorders>
                    <w:tl2br w:val="nil"/>
                    <w:tr2bl w:val="nil"/>
                  </w:tcBorders>
                  <w:shd w:val="clear" w:color="auto" w:fill="auto"/>
                  <w:tcMar>
                    <w:top w:w="120" w:type="dxa"/>
                    <w:left w:w="120" w:type="dxa"/>
                    <w:bottom w:w="120" w:type="dxa"/>
                    <w:right w:w="120" w:type="dxa"/>
                  </w:tcMar>
                  <w:vAlign w:val="center"/>
                </w:tcPr>
                <w:p w14:paraId="4D6B2622">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1040g（标准型）</w:t>
                  </w:r>
                </w:p>
              </w:tc>
            </w:tr>
            <w:tr w14:paraId="7DAD0AD2">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shd w:val="clear" w:color="auto" w:fill="auto"/>
                <w:tblCellMar>
                  <w:top w:w="15" w:type="dxa"/>
                  <w:left w:w="15" w:type="dxa"/>
                  <w:bottom w:w="15" w:type="dxa"/>
                  <w:right w:w="15" w:type="dxa"/>
                </w:tblCellMar>
              </w:tblPrEx>
              <w:trPr>
                <w:jc w:val="center"/>
              </w:trPr>
              <w:tc>
                <w:tcPr>
                  <w:tcW w:w="1313" w:type="pct"/>
                  <w:tcBorders>
                    <w:tl2br w:val="nil"/>
                    <w:tr2bl w:val="nil"/>
                  </w:tcBorders>
                  <w:shd w:val="clear" w:color="auto" w:fill="auto"/>
                  <w:tcMar>
                    <w:top w:w="120" w:type="dxa"/>
                    <w:left w:w="120" w:type="dxa"/>
                    <w:bottom w:w="120" w:type="dxa"/>
                    <w:right w:w="120" w:type="dxa"/>
                  </w:tcMar>
                  <w:vAlign w:val="center"/>
                </w:tcPr>
                <w:p w14:paraId="35693CB8">
                  <w:pPr>
                    <w:keepNext w:val="0"/>
                    <w:keepLines w:val="0"/>
                    <w:widowControl/>
                    <w:suppressLineNumbers w:val="0"/>
                    <w:jc w:val="left"/>
                    <w:rPr>
                      <w:rFonts w:hint="eastAsia" w:ascii="仿宋" w:hAnsi="仿宋" w:eastAsia="仿宋" w:cs="仿宋"/>
                      <w:kern w:val="0"/>
                      <w:sz w:val="21"/>
                      <w:szCs w:val="21"/>
                      <w:lang w:val="en-US" w:eastAsia="zh-CN" w:bidi="ar"/>
                    </w:rPr>
                  </w:pPr>
                  <w:r>
                    <w:rPr>
                      <w:rFonts w:hint="eastAsia" w:ascii="仿宋" w:hAnsi="仿宋" w:eastAsia="仿宋" w:cs="仿宋"/>
                      <w:kern w:val="0"/>
                      <w:sz w:val="21"/>
                      <w:szCs w:val="21"/>
                      <w:lang w:val="en-US" w:eastAsia="zh-CN" w:bidi="ar"/>
                    </w:rPr>
                    <w:t>教学资源</w:t>
                  </w:r>
                </w:p>
              </w:tc>
              <w:tc>
                <w:tcPr>
                  <w:tcW w:w="3686" w:type="pct"/>
                  <w:tcBorders>
                    <w:tl2br w:val="nil"/>
                    <w:tr2bl w:val="nil"/>
                  </w:tcBorders>
                  <w:shd w:val="clear" w:color="auto" w:fill="auto"/>
                  <w:tcMar>
                    <w:top w:w="120" w:type="dxa"/>
                    <w:left w:w="120" w:type="dxa"/>
                    <w:bottom w:w="120" w:type="dxa"/>
                    <w:right w:w="120" w:type="dxa"/>
                  </w:tcMar>
                  <w:vAlign w:val="center"/>
                </w:tcPr>
                <w:p w14:paraId="1FC1D1C9">
                  <w:pPr>
                    <w:keepNext w:val="0"/>
                    <w:keepLines w:val="0"/>
                    <w:widowControl/>
                    <w:suppressLineNumbers w:val="0"/>
                    <w:jc w:val="left"/>
                    <w:rPr>
                      <w:rFonts w:hint="default" w:ascii="仿宋" w:hAnsi="仿宋" w:eastAsia="仿宋" w:cs="仿宋"/>
                      <w:kern w:val="0"/>
                      <w:sz w:val="21"/>
                      <w:szCs w:val="21"/>
                      <w:lang w:val="en-US" w:eastAsia="zh-CN" w:bidi="ar"/>
                    </w:rPr>
                  </w:pPr>
                  <w:r>
                    <w:rPr>
                      <w:rFonts w:hint="eastAsia" w:ascii="仿宋" w:hAnsi="仿宋" w:eastAsia="仿宋" w:cs="仿宋"/>
                      <w:kern w:val="0"/>
                      <w:sz w:val="21"/>
                      <w:szCs w:val="21"/>
                      <w:lang w:val="en-US" w:eastAsia="zh-CN" w:bidi="ar"/>
                    </w:rPr>
                    <w:t>需具备以下教学资源：</w:t>
                  </w:r>
                </w:p>
                <w:p w14:paraId="5738143C">
                  <w:pPr>
                    <w:keepNext w:val="0"/>
                    <w:keepLines w:val="0"/>
                    <w:widowControl/>
                    <w:suppressLineNumbers w:val="0"/>
                    <w:jc w:val="left"/>
                    <w:rPr>
                      <w:rFonts w:hint="eastAsia" w:ascii="仿宋" w:hAnsi="仿宋" w:eastAsia="仿宋" w:cs="仿宋"/>
                      <w:kern w:val="0"/>
                      <w:sz w:val="21"/>
                      <w:szCs w:val="21"/>
                      <w:lang w:val="en-US" w:eastAsia="zh-CN" w:bidi="ar"/>
                    </w:rPr>
                  </w:pPr>
                  <w:r>
                    <w:rPr>
                      <w:rFonts w:hint="eastAsia" w:ascii="仿宋" w:hAnsi="仿宋" w:eastAsia="仿宋" w:cs="仿宋"/>
                      <w:kern w:val="0"/>
                      <w:sz w:val="21"/>
                      <w:szCs w:val="21"/>
                      <w:lang w:val="en-US" w:eastAsia="zh-CN" w:bidi="ar"/>
                    </w:rPr>
                    <w:t>1.模块一：激光雷达基础认知</w:t>
                  </w:r>
                </w:p>
                <w:p w14:paraId="74F78823">
                  <w:pPr>
                    <w:keepNext w:val="0"/>
                    <w:keepLines w:val="0"/>
                    <w:widowControl/>
                    <w:suppressLineNumbers w:val="0"/>
                    <w:jc w:val="left"/>
                    <w:rPr>
                      <w:rFonts w:hint="eastAsia" w:ascii="仿宋" w:hAnsi="仿宋" w:eastAsia="仿宋" w:cs="仿宋"/>
                      <w:kern w:val="0"/>
                      <w:sz w:val="21"/>
                      <w:szCs w:val="21"/>
                      <w:lang w:val="en-US" w:eastAsia="zh-CN" w:bidi="ar"/>
                    </w:rPr>
                  </w:pPr>
                  <w:r>
                    <w:rPr>
                      <w:rFonts w:hint="eastAsia" w:ascii="仿宋" w:hAnsi="仿宋" w:eastAsia="仿宋" w:cs="仿宋"/>
                      <w:kern w:val="0"/>
                      <w:sz w:val="21"/>
                      <w:szCs w:val="21"/>
                      <w:lang w:val="en-US" w:eastAsia="zh-CN" w:bidi="ar"/>
                    </w:rPr>
                    <w:t>2.模块二：雷达硬件安装、供电与安全规范</w:t>
                  </w:r>
                </w:p>
                <w:p w14:paraId="64923277">
                  <w:pPr>
                    <w:keepNext w:val="0"/>
                    <w:keepLines w:val="0"/>
                    <w:widowControl/>
                    <w:suppressLineNumbers w:val="0"/>
                    <w:jc w:val="left"/>
                    <w:rPr>
                      <w:rFonts w:hint="eastAsia" w:ascii="仿宋" w:hAnsi="仿宋" w:eastAsia="仿宋" w:cs="仿宋"/>
                      <w:kern w:val="0"/>
                      <w:sz w:val="21"/>
                      <w:szCs w:val="21"/>
                      <w:lang w:val="en-US" w:eastAsia="zh-CN" w:bidi="ar"/>
                    </w:rPr>
                  </w:pPr>
                  <w:r>
                    <w:rPr>
                      <w:rFonts w:hint="eastAsia" w:ascii="仿宋" w:hAnsi="仿宋" w:eastAsia="仿宋" w:cs="仿宋"/>
                      <w:kern w:val="0"/>
                      <w:sz w:val="21"/>
                      <w:szCs w:val="21"/>
                      <w:lang w:val="en-US" w:eastAsia="zh-CN" w:bidi="ar"/>
                    </w:rPr>
                    <w:t>3.模块三：网络通信协议与上位机使用</w:t>
                  </w:r>
                </w:p>
                <w:p w14:paraId="4C6ECD88">
                  <w:pPr>
                    <w:keepNext w:val="0"/>
                    <w:keepLines w:val="0"/>
                    <w:widowControl/>
                    <w:suppressLineNumbers w:val="0"/>
                    <w:jc w:val="left"/>
                    <w:rPr>
                      <w:rFonts w:hint="eastAsia" w:ascii="仿宋" w:hAnsi="仿宋" w:eastAsia="仿宋" w:cs="仿宋"/>
                      <w:kern w:val="0"/>
                      <w:sz w:val="21"/>
                      <w:szCs w:val="21"/>
                      <w:lang w:val="en-US" w:eastAsia="zh-CN" w:bidi="ar"/>
                    </w:rPr>
                  </w:pPr>
                  <w:r>
                    <w:rPr>
                      <w:rFonts w:hint="eastAsia" w:ascii="仿宋" w:hAnsi="仿宋" w:eastAsia="仿宋" w:cs="仿宋"/>
                      <w:kern w:val="0"/>
                      <w:sz w:val="21"/>
                      <w:szCs w:val="21"/>
                      <w:lang w:val="en-US" w:eastAsia="zh-CN" w:bidi="ar"/>
                    </w:rPr>
                    <w:t>4.模块四：点云坐标解算</w:t>
                  </w:r>
                </w:p>
                <w:p w14:paraId="5CC504E6">
                  <w:pPr>
                    <w:keepNext w:val="0"/>
                    <w:keepLines w:val="0"/>
                    <w:widowControl/>
                    <w:suppressLineNumbers w:val="0"/>
                    <w:jc w:val="left"/>
                    <w:rPr>
                      <w:rFonts w:hint="eastAsia" w:ascii="仿宋" w:hAnsi="仿宋" w:eastAsia="仿宋" w:cs="仿宋"/>
                      <w:kern w:val="0"/>
                      <w:sz w:val="21"/>
                      <w:szCs w:val="21"/>
                      <w:lang w:val="en-US" w:eastAsia="zh-CN" w:bidi="ar"/>
                    </w:rPr>
                  </w:pPr>
                  <w:r>
                    <w:rPr>
                      <w:rFonts w:hint="eastAsia" w:ascii="仿宋" w:hAnsi="仿宋" w:eastAsia="仿宋" w:cs="仿宋"/>
                      <w:kern w:val="0"/>
                      <w:sz w:val="21"/>
                      <w:szCs w:val="21"/>
                      <w:lang w:val="en-US" w:eastAsia="zh-CN" w:bidi="ar"/>
                    </w:rPr>
                    <w:t>5.模块五：传感器时间同步实训</w:t>
                  </w:r>
                </w:p>
                <w:p w14:paraId="161DBA80">
                  <w:pPr>
                    <w:keepNext w:val="0"/>
                    <w:keepLines w:val="0"/>
                    <w:widowControl/>
                    <w:suppressLineNumbers w:val="0"/>
                    <w:jc w:val="left"/>
                    <w:rPr>
                      <w:rFonts w:hint="eastAsia" w:ascii="仿宋" w:hAnsi="仿宋" w:eastAsia="仿宋" w:cs="仿宋"/>
                      <w:kern w:val="0"/>
                      <w:sz w:val="21"/>
                      <w:szCs w:val="21"/>
                      <w:lang w:val="en-US" w:eastAsia="zh-CN" w:bidi="ar"/>
                    </w:rPr>
                  </w:pPr>
                  <w:r>
                    <w:rPr>
                      <w:rFonts w:hint="eastAsia" w:ascii="仿宋" w:hAnsi="仿宋" w:eastAsia="仿宋" w:cs="仿宋"/>
                      <w:kern w:val="0"/>
                      <w:sz w:val="21"/>
                      <w:szCs w:val="21"/>
                      <w:lang w:val="en-US" w:eastAsia="zh-CN" w:bidi="ar"/>
                    </w:rPr>
                    <w:t>6.模块六：ROS 二次开发与点云可视化</w:t>
                  </w:r>
                </w:p>
                <w:p w14:paraId="0CAAE6F9">
                  <w:pPr>
                    <w:keepNext w:val="0"/>
                    <w:keepLines w:val="0"/>
                    <w:widowControl/>
                    <w:suppressLineNumbers w:val="0"/>
                    <w:jc w:val="left"/>
                    <w:rPr>
                      <w:rFonts w:hint="eastAsia" w:ascii="仿宋" w:hAnsi="仿宋" w:eastAsia="仿宋" w:cs="仿宋"/>
                      <w:kern w:val="0"/>
                      <w:sz w:val="21"/>
                      <w:szCs w:val="21"/>
                      <w:lang w:val="en-US" w:eastAsia="zh-CN" w:bidi="ar"/>
                    </w:rPr>
                  </w:pPr>
                  <w:r>
                    <w:rPr>
                      <w:rFonts w:hint="eastAsia" w:ascii="仿宋" w:hAnsi="仿宋" w:eastAsia="仿宋" w:cs="仿宋"/>
                      <w:kern w:val="0"/>
                      <w:sz w:val="21"/>
                      <w:szCs w:val="21"/>
                      <w:lang w:val="en-US" w:eastAsia="zh-CN" w:bidi="ar"/>
                    </w:rPr>
                    <w:t>7.模块七：综合故障排查实训</w:t>
                  </w:r>
                </w:p>
                <w:p w14:paraId="06D464D5">
                  <w:pPr>
                    <w:keepNext w:val="0"/>
                    <w:keepLines w:val="0"/>
                    <w:widowControl/>
                    <w:suppressLineNumbers w:val="0"/>
                    <w:jc w:val="left"/>
                    <w:rPr>
                      <w:rFonts w:hint="eastAsia" w:ascii="仿宋" w:hAnsi="仿宋" w:eastAsia="仿宋" w:cs="仿宋"/>
                      <w:kern w:val="0"/>
                      <w:sz w:val="21"/>
                      <w:szCs w:val="21"/>
                      <w:lang w:val="en-US" w:eastAsia="zh-CN" w:bidi="ar"/>
                    </w:rPr>
                  </w:pPr>
                  <w:r>
                    <w:rPr>
                      <w:rFonts w:hint="eastAsia" w:ascii="仿宋" w:hAnsi="仿宋" w:eastAsia="仿宋" w:cs="仿宋"/>
                      <w:kern w:val="0"/>
                      <w:sz w:val="21"/>
                      <w:szCs w:val="21"/>
                      <w:lang w:val="en-US" w:eastAsia="zh-CN" w:bidi="ar"/>
                    </w:rPr>
                    <w:t>8.模块八：综合实训项目</w:t>
                  </w:r>
                </w:p>
              </w:tc>
            </w:tr>
          </w:tbl>
          <w:p w14:paraId="04538441">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p>
        </w:tc>
        <w:tc>
          <w:tcPr>
            <w:tcW w:w="539" w:type="pct"/>
            <w:tcBorders>
              <w:top w:val="single" w:color="auto" w:sz="4" w:space="0"/>
              <w:left w:val="single" w:color="auto" w:sz="4" w:space="0"/>
              <w:bottom w:val="single" w:color="auto" w:sz="4" w:space="0"/>
              <w:right w:val="single" w:color="auto" w:sz="4" w:space="0"/>
            </w:tcBorders>
            <w:noWrap w:val="0"/>
            <w:vAlign w:val="center"/>
          </w:tcPr>
          <w:p w14:paraId="3D5BB772">
            <w:pPr>
              <w:spacing w:line="360" w:lineRule="auto"/>
              <w:jc w:val="center"/>
              <w:rPr>
                <w:rFonts w:hint="eastAsia"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1台</w:t>
            </w:r>
          </w:p>
        </w:tc>
      </w:tr>
      <w:tr w14:paraId="7DC45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 w:type="pct"/>
            <w:tcBorders>
              <w:top w:val="single" w:color="auto" w:sz="4" w:space="0"/>
              <w:left w:val="single" w:color="auto" w:sz="4" w:space="0"/>
              <w:bottom w:val="single" w:color="auto" w:sz="4" w:space="0"/>
              <w:right w:val="single" w:color="auto" w:sz="4" w:space="0"/>
            </w:tcBorders>
            <w:noWrap w:val="0"/>
            <w:vAlign w:val="center"/>
          </w:tcPr>
          <w:p w14:paraId="2ADB883B">
            <w:pPr>
              <w:jc w:val="center"/>
              <w:rPr>
                <w:rFonts w:hint="eastAsia"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4</w:t>
            </w:r>
          </w:p>
        </w:tc>
        <w:tc>
          <w:tcPr>
            <w:tcW w:w="1024" w:type="pct"/>
            <w:tcBorders>
              <w:top w:val="single" w:color="auto" w:sz="4" w:space="0"/>
              <w:left w:val="single" w:color="auto" w:sz="4" w:space="0"/>
              <w:bottom w:val="single" w:color="auto" w:sz="4" w:space="0"/>
              <w:right w:val="single" w:color="auto" w:sz="4" w:space="0"/>
            </w:tcBorders>
            <w:noWrap w:val="0"/>
            <w:vAlign w:val="center"/>
          </w:tcPr>
          <w:p w14:paraId="30EC1149">
            <w:pPr>
              <w:jc w:val="center"/>
              <w:rPr>
                <w:rFonts w:hint="eastAsia"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高清全局快门工业摄像头</w:t>
            </w:r>
          </w:p>
        </w:tc>
        <w:tc>
          <w:tcPr>
            <w:tcW w:w="3002" w:type="pct"/>
            <w:tcBorders>
              <w:top w:val="single" w:color="auto" w:sz="4" w:space="0"/>
              <w:left w:val="single" w:color="auto" w:sz="4" w:space="0"/>
              <w:bottom w:val="single" w:color="auto" w:sz="4" w:space="0"/>
              <w:right w:val="single" w:color="auto" w:sz="4" w:space="0"/>
            </w:tcBorders>
            <w:noWrap w:val="0"/>
            <w:vAlign w:val="center"/>
          </w:tcPr>
          <w:p w14:paraId="26E79A0E">
            <w:pPr>
              <w:keepNext w:val="0"/>
              <w:keepLines w:val="0"/>
              <w:widowControl/>
              <w:suppressLineNumbers w:val="0"/>
              <w:jc w:val="left"/>
              <w:textAlignment w:val="center"/>
              <w:rPr>
                <w:rFonts w:hint="eastAsia" w:ascii="仿宋" w:hAnsi="仿宋" w:eastAsia="仿宋" w:cs="仿宋"/>
                <w:kern w:val="0"/>
                <w:sz w:val="21"/>
                <w:szCs w:val="21"/>
                <w:lang w:eastAsia="zh-CN"/>
              </w:rPr>
            </w:pPr>
            <w:r>
              <w:rPr>
                <w:rFonts w:hint="eastAsia" w:ascii="仿宋" w:hAnsi="仿宋" w:eastAsia="仿宋" w:cs="仿宋"/>
                <w:i w:val="0"/>
                <w:iCs w:val="0"/>
                <w:color w:val="000000"/>
                <w:kern w:val="0"/>
                <w:sz w:val="21"/>
                <w:szCs w:val="21"/>
                <w:u w:val="none"/>
                <w:lang w:val="en-US" w:eastAsia="zh-CN" w:bidi="ar"/>
              </w:rPr>
              <w:t>1.需可用于视觉目标检测、车道线识别、交通标志分类、深度估计等计算机视觉实训，需配合激光雷达实现多模态感知融合，支撑自动驾驶视觉感知算法开发与验证。</w:t>
            </w:r>
            <w:r>
              <w:rPr>
                <w:rFonts w:hint="eastAsia" w:ascii="仿宋" w:hAnsi="仿宋" w:eastAsia="仿宋" w:cs="仿宋"/>
                <w:kern w:val="0"/>
                <w:sz w:val="21"/>
                <w:szCs w:val="21"/>
                <w:lang w:eastAsia="zh-CN"/>
              </w:rPr>
              <w:t>（</w:t>
            </w:r>
            <w:r>
              <w:rPr>
                <w:rFonts w:hint="eastAsia" w:ascii="仿宋" w:hAnsi="仿宋" w:eastAsia="仿宋" w:cs="仿宋"/>
                <w:kern w:val="0"/>
                <w:sz w:val="21"/>
                <w:szCs w:val="21"/>
                <w:lang w:val="en-US" w:eastAsia="zh-CN"/>
              </w:rPr>
              <w:t>项号10</w:t>
            </w:r>
            <w:r>
              <w:rPr>
                <w:rFonts w:hint="eastAsia" w:ascii="仿宋" w:hAnsi="仿宋" w:eastAsia="仿宋" w:cs="仿宋"/>
                <w:kern w:val="0"/>
                <w:sz w:val="21"/>
                <w:szCs w:val="21"/>
                <w:lang w:eastAsia="zh-CN"/>
              </w:rPr>
              <w:t>）</w:t>
            </w:r>
          </w:p>
          <w:p w14:paraId="59B45810">
            <w:pPr>
              <w:keepNext w:val="0"/>
              <w:keepLines w:val="0"/>
              <w:widowControl/>
              <w:suppressLineNumbers w:val="0"/>
              <w:jc w:val="left"/>
              <w:textAlignment w:val="center"/>
              <w:rPr>
                <w:rFonts w:hint="default"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2.技术参数需求如下：</w:t>
            </w:r>
            <w:r>
              <w:rPr>
                <w:rFonts w:hint="eastAsia" w:ascii="仿宋" w:hAnsi="仿宋" w:eastAsia="仿宋" w:cs="仿宋"/>
                <w:kern w:val="0"/>
                <w:sz w:val="21"/>
                <w:szCs w:val="21"/>
                <w:lang w:eastAsia="zh-CN"/>
              </w:rPr>
              <w:t>（</w:t>
            </w:r>
            <w:r>
              <w:rPr>
                <w:rFonts w:hint="eastAsia" w:ascii="仿宋" w:hAnsi="仿宋" w:eastAsia="仿宋" w:cs="仿宋"/>
                <w:kern w:val="0"/>
                <w:sz w:val="21"/>
                <w:szCs w:val="21"/>
                <w:lang w:val="en-US" w:eastAsia="zh-CN"/>
              </w:rPr>
              <w:t>项号11</w:t>
            </w:r>
            <w:r>
              <w:rPr>
                <w:rFonts w:hint="eastAsia" w:ascii="仿宋" w:hAnsi="仿宋" w:eastAsia="仿宋" w:cs="仿宋"/>
                <w:kern w:val="0"/>
                <w:sz w:val="21"/>
                <w:szCs w:val="21"/>
                <w:lang w:eastAsia="zh-CN"/>
              </w:rPr>
              <w:t>）</w:t>
            </w:r>
          </w:p>
          <w:tbl>
            <w:tblPr>
              <w:tblStyle w:val="8"/>
              <w:tblW w:w="5000" w:type="pct"/>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shd w:val="clear" w:color="auto" w:fill="auto"/>
              <w:tblLayout w:type="autofit"/>
              <w:tblCellMar>
                <w:top w:w="15" w:type="dxa"/>
                <w:left w:w="15" w:type="dxa"/>
                <w:bottom w:w="15" w:type="dxa"/>
                <w:right w:w="15" w:type="dxa"/>
              </w:tblCellMar>
            </w:tblPr>
            <w:tblGrid>
              <w:gridCol w:w="1301"/>
              <w:gridCol w:w="3638"/>
            </w:tblGrid>
            <w:tr w14:paraId="3C14519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shd w:val="clear" w:color="auto" w:fill="auto"/>
                <w:tblCellMar>
                  <w:top w:w="15" w:type="dxa"/>
                  <w:left w:w="15" w:type="dxa"/>
                  <w:bottom w:w="15" w:type="dxa"/>
                  <w:right w:w="15" w:type="dxa"/>
                </w:tblCellMar>
              </w:tblPrEx>
              <w:trPr>
                <w:tblHeader/>
                <w:jc w:val="center"/>
              </w:trPr>
              <w:tc>
                <w:tcPr>
                  <w:tcW w:w="1317" w:type="pct"/>
                  <w:tcBorders>
                    <w:tl2br w:val="nil"/>
                    <w:tr2bl w:val="nil"/>
                  </w:tcBorders>
                  <w:shd w:val="clear" w:color="auto" w:fill="auto"/>
                  <w:tcMar>
                    <w:top w:w="120" w:type="dxa"/>
                    <w:left w:w="120" w:type="dxa"/>
                    <w:bottom w:w="120" w:type="dxa"/>
                    <w:right w:w="120" w:type="dxa"/>
                  </w:tcMar>
                  <w:vAlign w:val="center"/>
                </w:tcPr>
                <w:p w14:paraId="4BEB1B62">
                  <w:pPr>
                    <w:keepNext w:val="0"/>
                    <w:keepLines w:val="0"/>
                    <w:widowControl/>
                    <w:suppressLineNumbers w:val="0"/>
                    <w:jc w:val="left"/>
                    <w:rPr>
                      <w:rFonts w:hint="eastAsia" w:ascii="仿宋" w:hAnsi="仿宋" w:eastAsia="仿宋" w:cs="仿宋"/>
                      <w:b/>
                      <w:bCs/>
                      <w:sz w:val="21"/>
                      <w:szCs w:val="21"/>
                    </w:rPr>
                  </w:pPr>
                  <w:r>
                    <w:rPr>
                      <w:rFonts w:hint="eastAsia" w:ascii="仿宋" w:hAnsi="仿宋" w:eastAsia="仿宋" w:cs="仿宋"/>
                      <w:b/>
                      <w:bCs/>
                      <w:kern w:val="0"/>
                      <w:sz w:val="21"/>
                      <w:szCs w:val="21"/>
                      <w:lang w:val="en-US" w:eastAsia="zh-CN" w:bidi="ar"/>
                    </w:rPr>
                    <w:t>项目</w:t>
                  </w:r>
                </w:p>
              </w:tc>
              <w:tc>
                <w:tcPr>
                  <w:tcW w:w="3682" w:type="pct"/>
                  <w:tcBorders>
                    <w:tl2br w:val="nil"/>
                    <w:tr2bl w:val="nil"/>
                  </w:tcBorders>
                  <w:shd w:val="clear" w:color="auto" w:fill="auto"/>
                  <w:tcMar>
                    <w:top w:w="120" w:type="dxa"/>
                    <w:left w:w="120" w:type="dxa"/>
                    <w:bottom w:w="120" w:type="dxa"/>
                    <w:right w:w="120" w:type="dxa"/>
                  </w:tcMar>
                  <w:vAlign w:val="center"/>
                </w:tcPr>
                <w:p w14:paraId="0B94D349">
                  <w:pPr>
                    <w:keepNext w:val="0"/>
                    <w:keepLines w:val="0"/>
                    <w:widowControl/>
                    <w:suppressLineNumbers w:val="0"/>
                    <w:jc w:val="left"/>
                    <w:rPr>
                      <w:rFonts w:hint="eastAsia" w:ascii="仿宋" w:hAnsi="仿宋" w:eastAsia="仿宋" w:cs="仿宋"/>
                      <w:b/>
                      <w:bCs/>
                      <w:sz w:val="21"/>
                      <w:szCs w:val="21"/>
                    </w:rPr>
                  </w:pPr>
                  <w:r>
                    <w:rPr>
                      <w:rFonts w:hint="eastAsia" w:ascii="仿宋" w:hAnsi="仿宋" w:eastAsia="仿宋" w:cs="仿宋"/>
                      <w:b/>
                      <w:bCs/>
                      <w:kern w:val="0"/>
                      <w:sz w:val="21"/>
                      <w:szCs w:val="21"/>
                      <w:lang w:val="en-US" w:eastAsia="zh-CN" w:bidi="ar"/>
                    </w:rPr>
                    <w:t>参数</w:t>
                  </w:r>
                </w:p>
              </w:tc>
            </w:tr>
            <w:tr w14:paraId="142AD24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shd w:val="clear" w:color="auto" w:fill="auto"/>
                <w:tblCellMar>
                  <w:top w:w="15" w:type="dxa"/>
                  <w:left w:w="15" w:type="dxa"/>
                  <w:bottom w:w="15" w:type="dxa"/>
                  <w:right w:w="15" w:type="dxa"/>
                </w:tblCellMar>
              </w:tblPrEx>
              <w:trPr>
                <w:jc w:val="center"/>
              </w:trPr>
              <w:tc>
                <w:tcPr>
                  <w:tcW w:w="1317" w:type="pct"/>
                  <w:tcBorders>
                    <w:tl2br w:val="nil"/>
                    <w:tr2bl w:val="nil"/>
                  </w:tcBorders>
                  <w:shd w:val="clear" w:color="auto" w:fill="auto"/>
                  <w:tcMar>
                    <w:top w:w="120" w:type="dxa"/>
                    <w:left w:w="120" w:type="dxa"/>
                    <w:bottom w:w="120" w:type="dxa"/>
                    <w:right w:w="120" w:type="dxa"/>
                  </w:tcMar>
                  <w:vAlign w:val="center"/>
                </w:tcPr>
                <w:p w14:paraId="2957D8C3">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深度范围</w:t>
                  </w:r>
                </w:p>
              </w:tc>
              <w:tc>
                <w:tcPr>
                  <w:tcW w:w="3682" w:type="pct"/>
                  <w:tcBorders>
                    <w:tl2br w:val="nil"/>
                    <w:tr2bl w:val="nil"/>
                  </w:tcBorders>
                  <w:shd w:val="clear" w:color="auto" w:fill="auto"/>
                  <w:tcMar>
                    <w:top w:w="120" w:type="dxa"/>
                    <w:left w:w="120" w:type="dxa"/>
                    <w:bottom w:w="120" w:type="dxa"/>
                    <w:right w:w="120" w:type="dxa"/>
                  </w:tcMar>
                  <w:vAlign w:val="center"/>
                </w:tcPr>
                <w:p w14:paraId="7DD6B125">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0.6–4.0 米（实测）</w:t>
                  </w:r>
                </w:p>
              </w:tc>
            </w:tr>
            <w:tr w14:paraId="36A268F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15" w:type="dxa"/>
                  <w:left w:w="15" w:type="dxa"/>
                  <w:bottom w:w="15" w:type="dxa"/>
                  <w:right w:w="15" w:type="dxa"/>
                </w:tblCellMar>
              </w:tblPrEx>
              <w:trPr>
                <w:jc w:val="center"/>
              </w:trPr>
              <w:tc>
                <w:tcPr>
                  <w:tcW w:w="1317" w:type="pct"/>
                  <w:tcBorders>
                    <w:tl2br w:val="nil"/>
                    <w:tr2bl w:val="nil"/>
                  </w:tcBorders>
                  <w:shd w:val="clear" w:color="auto" w:fill="auto"/>
                  <w:tcMar>
                    <w:top w:w="120" w:type="dxa"/>
                    <w:left w:w="120" w:type="dxa"/>
                    <w:bottom w:w="120" w:type="dxa"/>
                    <w:right w:w="120" w:type="dxa"/>
                  </w:tcMar>
                  <w:vAlign w:val="center"/>
                </w:tcPr>
                <w:p w14:paraId="4A5D07D7">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功耗</w:t>
                  </w:r>
                </w:p>
              </w:tc>
              <w:tc>
                <w:tcPr>
                  <w:tcW w:w="3682" w:type="pct"/>
                  <w:tcBorders>
                    <w:tl2br w:val="nil"/>
                    <w:tr2bl w:val="nil"/>
                  </w:tcBorders>
                  <w:shd w:val="clear" w:color="auto" w:fill="auto"/>
                  <w:tcMar>
                    <w:top w:w="120" w:type="dxa"/>
                    <w:left w:w="120" w:type="dxa"/>
                    <w:bottom w:w="120" w:type="dxa"/>
                    <w:right w:w="120" w:type="dxa"/>
                  </w:tcMar>
                  <w:vAlign w:val="center"/>
                </w:tcPr>
                <w:p w14:paraId="3B87AD88">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小于 2W，峰值电流小于 500mA</w:t>
                  </w:r>
                </w:p>
              </w:tc>
            </w:tr>
            <w:tr w14:paraId="65C3B45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shd w:val="clear" w:color="auto" w:fill="auto"/>
                <w:tblCellMar>
                  <w:top w:w="15" w:type="dxa"/>
                  <w:left w:w="15" w:type="dxa"/>
                  <w:bottom w:w="15" w:type="dxa"/>
                  <w:right w:w="15" w:type="dxa"/>
                </w:tblCellMar>
              </w:tblPrEx>
              <w:trPr>
                <w:jc w:val="center"/>
              </w:trPr>
              <w:tc>
                <w:tcPr>
                  <w:tcW w:w="1317" w:type="pct"/>
                  <w:tcBorders>
                    <w:tl2br w:val="nil"/>
                    <w:tr2bl w:val="nil"/>
                  </w:tcBorders>
                  <w:shd w:val="clear" w:color="auto" w:fill="auto"/>
                  <w:tcMar>
                    <w:top w:w="120" w:type="dxa"/>
                    <w:left w:w="120" w:type="dxa"/>
                    <w:bottom w:w="120" w:type="dxa"/>
                    <w:right w:w="120" w:type="dxa"/>
                  </w:tcMar>
                  <w:vAlign w:val="center"/>
                </w:tcPr>
                <w:p w14:paraId="6FA22AF6">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深度图分辨率</w:t>
                  </w:r>
                </w:p>
              </w:tc>
              <w:tc>
                <w:tcPr>
                  <w:tcW w:w="3682" w:type="pct"/>
                  <w:tcBorders>
                    <w:tl2br w:val="nil"/>
                    <w:tr2bl w:val="nil"/>
                  </w:tcBorders>
                  <w:shd w:val="clear" w:color="auto" w:fill="auto"/>
                  <w:tcMar>
                    <w:top w:w="120" w:type="dxa"/>
                    <w:left w:w="120" w:type="dxa"/>
                    <w:bottom w:w="120" w:type="dxa"/>
                    <w:right w:w="120" w:type="dxa"/>
                  </w:tcMar>
                  <w:vAlign w:val="center"/>
                </w:tcPr>
                <w:p w14:paraId="308AB060">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1280×1024@7FPS；640×480@30FPS；320×240@30FPS；160×120@30FPS</w:t>
                  </w:r>
                </w:p>
              </w:tc>
            </w:tr>
            <w:tr w14:paraId="672F88B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shd w:val="clear" w:color="auto" w:fill="auto"/>
                <w:tblCellMar>
                  <w:top w:w="15" w:type="dxa"/>
                  <w:left w:w="15" w:type="dxa"/>
                  <w:bottom w:w="15" w:type="dxa"/>
                  <w:right w:w="15" w:type="dxa"/>
                </w:tblCellMar>
              </w:tblPrEx>
              <w:trPr>
                <w:jc w:val="center"/>
              </w:trPr>
              <w:tc>
                <w:tcPr>
                  <w:tcW w:w="1317" w:type="pct"/>
                  <w:tcBorders>
                    <w:tl2br w:val="nil"/>
                    <w:tr2bl w:val="nil"/>
                  </w:tcBorders>
                  <w:shd w:val="clear" w:color="auto" w:fill="auto"/>
                  <w:tcMar>
                    <w:top w:w="120" w:type="dxa"/>
                    <w:left w:w="120" w:type="dxa"/>
                    <w:bottom w:w="120" w:type="dxa"/>
                    <w:right w:w="120" w:type="dxa"/>
                  </w:tcMar>
                  <w:vAlign w:val="center"/>
                </w:tcPr>
                <w:p w14:paraId="77B7A786">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彩色图分辨率</w:t>
                  </w:r>
                </w:p>
              </w:tc>
              <w:tc>
                <w:tcPr>
                  <w:tcW w:w="3682" w:type="pct"/>
                  <w:tcBorders>
                    <w:tl2br w:val="nil"/>
                    <w:tr2bl w:val="nil"/>
                  </w:tcBorders>
                  <w:shd w:val="clear" w:color="auto" w:fill="auto"/>
                  <w:tcMar>
                    <w:top w:w="120" w:type="dxa"/>
                    <w:left w:w="120" w:type="dxa"/>
                    <w:bottom w:w="120" w:type="dxa"/>
                    <w:right w:w="120" w:type="dxa"/>
                  </w:tcMar>
                  <w:vAlign w:val="center"/>
                </w:tcPr>
                <w:p w14:paraId="4339EB70">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1280×960@7FPS；640×480@30FPS；320×240@30FPS</w:t>
                  </w:r>
                </w:p>
              </w:tc>
            </w:tr>
            <w:tr w14:paraId="2412CEA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shd w:val="clear" w:color="auto" w:fill="auto"/>
                <w:tblCellMar>
                  <w:top w:w="15" w:type="dxa"/>
                  <w:left w:w="15" w:type="dxa"/>
                  <w:bottom w:w="15" w:type="dxa"/>
                  <w:right w:w="15" w:type="dxa"/>
                </w:tblCellMar>
              </w:tblPrEx>
              <w:trPr>
                <w:jc w:val="center"/>
              </w:trPr>
              <w:tc>
                <w:tcPr>
                  <w:tcW w:w="1317" w:type="pct"/>
                  <w:tcBorders>
                    <w:tl2br w:val="nil"/>
                    <w:tr2bl w:val="nil"/>
                  </w:tcBorders>
                  <w:shd w:val="clear" w:color="auto" w:fill="auto"/>
                  <w:tcMar>
                    <w:top w:w="120" w:type="dxa"/>
                    <w:left w:w="120" w:type="dxa"/>
                    <w:bottom w:w="120" w:type="dxa"/>
                    <w:right w:w="120" w:type="dxa"/>
                  </w:tcMar>
                  <w:vAlign w:val="center"/>
                </w:tcPr>
                <w:p w14:paraId="556B7ED2">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精度</w:t>
                  </w:r>
                </w:p>
              </w:tc>
              <w:tc>
                <w:tcPr>
                  <w:tcW w:w="3682" w:type="pct"/>
                  <w:tcBorders>
                    <w:tl2br w:val="nil"/>
                    <w:tr2bl w:val="nil"/>
                  </w:tcBorders>
                  <w:shd w:val="clear" w:color="auto" w:fill="auto"/>
                  <w:tcMar>
                    <w:top w:w="120" w:type="dxa"/>
                    <w:left w:w="120" w:type="dxa"/>
                    <w:bottom w:w="120" w:type="dxa"/>
                    <w:right w:w="120" w:type="dxa"/>
                  </w:tcMar>
                  <w:vAlign w:val="center"/>
                </w:tcPr>
                <w:p w14:paraId="34183C7A">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1m: ±1–3mm</w:t>
                  </w:r>
                </w:p>
              </w:tc>
            </w:tr>
            <w:tr w14:paraId="3DD8924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15" w:type="dxa"/>
                  <w:left w:w="15" w:type="dxa"/>
                  <w:bottom w:w="15" w:type="dxa"/>
                  <w:right w:w="15" w:type="dxa"/>
                </w:tblCellMar>
              </w:tblPrEx>
              <w:trPr>
                <w:jc w:val="center"/>
              </w:trPr>
              <w:tc>
                <w:tcPr>
                  <w:tcW w:w="1317" w:type="pct"/>
                  <w:tcBorders>
                    <w:tl2br w:val="nil"/>
                    <w:tr2bl w:val="nil"/>
                  </w:tcBorders>
                  <w:shd w:val="clear" w:color="auto" w:fill="auto"/>
                  <w:tcMar>
                    <w:top w:w="120" w:type="dxa"/>
                    <w:left w:w="120" w:type="dxa"/>
                    <w:bottom w:w="120" w:type="dxa"/>
                    <w:right w:w="120" w:type="dxa"/>
                  </w:tcMar>
                  <w:vAlign w:val="center"/>
                </w:tcPr>
                <w:p w14:paraId="6397EA94">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深度 FOV</w:t>
                  </w:r>
                </w:p>
              </w:tc>
              <w:tc>
                <w:tcPr>
                  <w:tcW w:w="3682" w:type="pct"/>
                  <w:tcBorders>
                    <w:tl2br w:val="nil"/>
                    <w:tr2bl w:val="nil"/>
                  </w:tcBorders>
                  <w:shd w:val="clear" w:color="auto" w:fill="auto"/>
                  <w:tcMar>
                    <w:top w:w="120" w:type="dxa"/>
                    <w:left w:w="120" w:type="dxa"/>
                    <w:bottom w:w="120" w:type="dxa"/>
                    <w:right w:w="120" w:type="dxa"/>
                  </w:tcMar>
                  <w:vAlign w:val="center"/>
                </w:tcPr>
                <w:p w14:paraId="2C4AB0A0">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H 58.4° / V 45.5°</w:t>
                  </w:r>
                </w:p>
              </w:tc>
            </w:tr>
            <w:tr w14:paraId="4489A53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shd w:val="clear" w:color="auto" w:fill="auto"/>
                <w:tblCellMar>
                  <w:top w:w="15" w:type="dxa"/>
                  <w:left w:w="15" w:type="dxa"/>
                  <w:bottom w:w="15" w:type="dxa"/>
                  <w:right w:w="15" w:type="dxa"/>
                </w:tblCellMar>
              </w:tblPrEx>
              <w:trPr>
                <w:jc w:val="center"/>
              </w:trPr>
              <w:tc>
                <w:tcPr>
                  <w:tcW w:w="1317" w:type="pct"/>
                  <w:tcBorders>
                    <w:tl2br w:val="nil"/>
                    <w:tr2bl w:val="nil"/>
                  </w:tcBorders>
                  <w:shd w:val="clear" w:color="auto" w:fill="auto"/>
                  <w:tcMar>
                    <w:top w:w="120" w:type="dxa"/>
                    <w:left w:w="120" w:type="dxa"/>
                    <w:bottom w:w="120" w:type="dxa"/>
                    <w:right w:w="120" w:type="dxa"/>
                  </w:tcMar>
                  <w:vAlign w:val="center"/>
                </w:tcPr>
                <w:p w14:paraId="11FE5468">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彩色 FOV</w:t>
                  </w:r>
                </w:p>
              </w:tc>
              <w:tc>
                <w:tcPr>
                  <w:tcW w:w="3682" w:type="pct"/>
                  <w:tcBorders>
                    <w:tl2br w:val="nil"/>
                    <w:tr2bl w:val="nil"/>
                  </w:tcBorders>
                  <w:shd w:val="clear" w:color="auto" w:fill="auto"/>
                  <w:tcMar>
                    <w:top w:w="120" w:type="dxa"/>
                    <w:left w:w="120" w:type="dxa"/>
                    <w:bottom w:w="120" w:type="dxa"/>
                    <w:right w:w="120" w:type="dxa"/>
                  </w:tcMar>
                  <w:vAlign w:val="center"/>
                </w:tcPr>
                <w:p w14:paraId="4EF7CCA7">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H 63.10° / V 49.4°</w:t>
                  </w:r>
                </w:p>
              </w:tc>
            </w:tr>
            <w:tr w14:paraId="5037E7E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shd w:val="clear" w:color="auto" w:fill="auto"/>
                <w:tblCellMar>
                  <w:top w:w="15" w:type="dxa"/>
                  <w:left w:w="15" w:type="dxa"/>
                  <w:bottom w:w="15" w:type="dxa"/>
                  <w:right w:w="15" w:type="dxa"/>
                </w:tblCellMar>
              </w:tblPrEx>
              <w:trPr>
                <w:jc w:val="center"/>
              </w:trPr>
              <w:tc>
                <w:tcPr>
                  <w:tcW w:w="1317" w:type="pct"/>
                  <w:tcBorders>
                    <w:tl2br w:val="nil"/>
                    <w:tr2bl w:val="nil"/>
                  </w:tcBorders>
                  <w:shd w:val="clear" w:color="auto" w:fill="auto"/>
                  <w:tcMar>
                    <w:top w:w="120" w:type="dxa"/>
                    <w:left w:w="120" w:type="dxa"/>
                    <w:bottom w:w="120" w:type="dxa"/>
                    <w:right w:w="120" w:type="dxa"/>
                  </w:tcMar>
                  <w:vAlign w:val="center"/>
                </w:tcPr>
                <w:p w14:paraId="4C4A09BF">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延迟</w:t>
                  </w:r>
                </w:p>
              </w:tc>
              <w:tc>
                <w:tcPr>
                  <w:tcW w:w="3682" w:type="pct"/>
                  <w:tcBorders>
                    <w:tl2br w:val="nil"/>
                    <w:tr2bl w:val="nil"/>
                  </w:tcBorders>
                  <w:shd w:val="clear" w:color="auto" w:fill="auto"/>
                  <w:tcMar>
                    <w:top w:w="120" w:type="dxa"/>
                    <w:left w:w="120" w:type="dxa"/>
                    <w:bottom w:w="120" w:type="dxa"/>
                    <w:right w:w="120" w:type="dxa"/>
                  </w:tcMar>
                  <w:vAlign w:val="center"/>
                </w:tcPr>
                <w:p w14:paraId="457E586B">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30–45 毫秒</w:t>
                  </w:r>
                </w:p>
              </w:tc>
            </w:tr>
            <w:tr w14:paraId="4B1FC76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shd w:val="clear" w:color="auto" w:fill="auto"/>
                <w:tblCellMar>
                  <w:top w:w="15" w:type="dxa"/>
                  <w:left w:w="15" w:type="dxa"/>
                  <w:bottom w:w="15" w:type="dxa"/>
                  <w:right w:w="15" w:type="dxa"/>
                </w:tblCellMar>
              </w:tblPrEx>
              <w:trPr>
                <w:jc w:val="center"/>
              </w:trPr>
              <w:tc>
                <w:tcPr>
                  <w:tcW w:w="1317" w:type="pct"/>
                  <w:tcBorders>
                    <w:tl2br w:val="nil"/>
                    <w:tr2bl w:val="nil"/>
                  </w:tcBorders>
                  <w:shd w:val="clear" w:color="auto" w:fill="auto"/>
                  <w:tcMar>
                    <w:top w:w="120" w:type="dxa"/>
                    <w:left w:w="120" w:type="dxa"/>
                    <w:bottom w:w="120" w:type="dxa"/>
                    <w:right w:w="120" w:type="dxa"/>
                  </w:tcMar>
                  <w:vAlign w:val="center"/>
                </w:tcPr>
                <w:p w14:paraId="1B433F6F">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数据传输</w:t>
                  </w:r>
                </w:p>
              </w:tc>
              <w:tc>
                <w:tcPr>
                  <w:tcW w:w="3682" w:type="pct"/>
                  <w:tcBorders>
                    <w:tl2br w:val="nil"/>
                    <w:tr2bl w:val="nil"/>
                  </w:tcBorders>
                  <w:shd w:val="clear" w:color="auto" w:fill="auto"/>
                  <w:tcMar>
                    <w:top w:w="120" w:type="dxa"/>
                    <w:left w:w="120" w:type="dxa"/>
                    <w:bottom w:w="120" w:type="dxa"/>
                    <w:right w:w="120" w:type="dxa"/>
                  </w:tcMar>
                  <w:vAlign w:val="center"/>
                </w:tcPr>
                <w:p w14:paraId="6DDACCB2">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USB2.0 或以上</w:t>
                  </w:r>
                </w:p>
              </w:tc>
            </w:tr>
            <w:tr w14:paraId="569FD50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shd w:val="clear" w:color="auto" w:fill="auto"/>
                <w:tblCellMar>
                  <w:top w:w="15" w:type="dxa"/>
                  <w:left w:w="15" w:type="dxa"/>
                  <w:bottom w:w="15" w:type="dxa"/>
                  <w:right w:w="15" w:type="dxa"/>
                </w:tblCellMar>
              </w:tblPrEx>
              <w:trPr>
                <w:jc w:val="center"/>
              </w:trPr>
              <w:tc>
                <w:tcPr>
                  <w:tcW w:w="1317" w:type="pct"/>
                  <w:tcBorders>
                    <w:tl2br w:val="nil"/>
                    <w:tr2bl w:val="nil"/>
                  </w:tcBorders>
                  <w:shd w:val="clear" w:color="auto" w:fill="auto"/>
                  <w:tcMar>
                    <w:top w:w="120" w:type="dxa"/>
                    <w:left w:w="120" w:type="dxa"/>
                    <w:bottom w:w="120" w:type="dxa"/>
                    <w:right w:w="120" w:type="dxa"/>
                  </w:tcMar>
                  <w:vAlign w:val="center"/>
                </w:tcPr>
                <w:p w14:paraId="04A7A1AE">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麦克风</w:t>
                  </w:r>
                </w:p>
              </w:tc>
              <w:tc>
                <w:tcPr>
                  <w:tcW w:w="3682" w:type="pct"/>
                  <w:tcBorders>
                    <w:tl2br w:val="nil"/>
                    <w:tr2bl w:val="nil"/>
                  </w:tcBorders>
                  <w:shd w:val="clear" w:color="auto" w:fill="auto"/>
                  <w:tcMar>
                    <w:top w:w="120" w:type="dxa"/>
                    <w:left w:w="120" w:type="dxa"/>
                    <w:bottom w:w="120" w:type="dxa"/>
                    <w:right w:w="120" w:type="dxa"/>
                  </w:tcMar>
                  <w:vAlign w:val="center"/>
                </w:tcPr>
                <w:p w14:paraId="53C82757">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双声道立体声</w:t>
                  </w:r>
                </w:p>
              </w:tc>
            </w:tr>
            <w:tr w14:paraId="761A722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shd w:val="clear" w:color="auto" w:fill="auto"/>
                <w:tblCellMar>
                  <w:top w:w="15" w:type="dxa"/>
                  <w:left w:w="15" w:type="dxa"/>
                  <w:bottom w:w="15" w:type="dxa"/>
                  <w:right w:w="15" w:type="dxa"/>
                </w:tblCellMar>
              </w:tblPrEx>
              <w:trPr>
                <w:jc w:val="center"/>
              </w:trPr>
              <w:tc>
                <w:tcPr>
                  <w:tcW w:w="1317" w:type="pct"/>
                  <w:tcBorders>
                    <w:tl2br w:val="nil"/>
                    <w:tr2bl w:val="nil"/>
                  </w:tcBorders>
                  <w:shd w:val="clear" w:color="auto" w:fill="auto"/>
                  <w:tcMar>
                    <w:top w:w="120" w:type="dxa"/>
                    <w:left w:w="120" w:type="dxa"/>
                    <w:bottom w:w="120" w:type="dxa"/>
                    <w:right w:w="120" w:type="dxa"/>
                  </w:tcMar>
                  <w:vAlign w:val="center"/>
                </w:tcPr>
                <w:p w14:paraId="1E7A621B">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支持操作系统</w:t>
                  </w:r>
                </w:p>
              </w:tc>
              <w:tc>
                <w:tcPr>
                  <w:tcW w:w="3682" w:type="pct"/>
                  <w:tcBorders>
                    <w:tl2br w:val="nil"/>
                    <w:tr2bl w:val="nil"/>
                  </w:tcBorders>
                  <w:shd w:val="clear" w:color="auto" w:fill="auto"/>
                  <w:tcMar>
                    <w:top w:w="120" w:type="dxa"/>
                    <w:left w:w="120" w:type="dxa"/>
                    <w:bottom w:w="120" w:type="dxa"/>
                    <w:right w:w="120" w:type="dxa"/>
                  </w:tcMar>
                  <w:vAlign w:val="center"/>
                </w:tcPr>
                <w:p w14:paraId="19AF0BD2">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Android / Linux / Windows 7/8/10 / ROS</w:t>
                  </w:r>
                </w:p>
              </w:tc>
            </w:tr>
            <w:tr w14:paraId="4B31343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shd w:val="clear" w:color="auto" w:fill="auto"/>
                <w:tblCellMar>
                  <w:top w:w="15" w:type="dxa"/>
                  <w:left w:w="15" w:type="dxa"/>
                  <w:bottom w:w="15" w:type="dxa"/>
                  <w:right w:w="15" w:type="dxa"/>
                </w:tblCellMar>
              </w:tblPrEx>
              <w:trPr>
                <w:jc w:val="center"/>
              </w:trPr>
              <w:tc>
                <w:tcPr>
                  <w:tcW w:w="1317" w:type="pct"/>
                  <w:tcBorders>
                    <w:tl2br w:val="nil"/>
                    <w:tr2bl w:val="nil"/>
                  </w:tcBorders>
                  <w:shd w:val="clear" w:color="auto" w:fill="auto"/>
                  <w:tcMar>
                    <w:top w:w="120" w:type="dxa"/>
                    <w:left w:w="120" w:type="dxa"/>
                    <w:bottom w:w="120" w:type="dxa"/>
                    <w:right w:w="120" w:type="dxa"/>
                  </w:tcMar>
                  <w:vAlign w:val="center"/>
                </w:tcPr>
                <w:p w14:paraId="46CB0415">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供电方式</w:t>
                  </w:r>
                </w:p>
              </w:tc>
              <w:tc>
                <w:tcPr>
                  <w:tcW w:w="3682" w:type="pct"/>
                  <w:tcBorders>
                    <w:tl2br w:val="nil"/>
                    <w:tr2bl w:val="nil"/>
                  </w:tcBorders>
                  <w:shd w:val="clear" w:color="auto" w:fill="auto"/>
                  <w:tcMar>
                    <w:top w:w="120" w:type="dxa"/>
                    <w:left w:w="120" w:type="dxa"/>
                    <w:bottom w:w="120" w:type="dxa"/>
                    <w:right w:w="120" w:type="dxa"/>
                  </w:tcMar>
                  <w:vAlign w:val="center"/>
                </w:tcPr>
                <w:p w14:paraId="5391A770">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USB</w:t>
                  </w:r>
                </w:p>
              </w:tc>
            </w:tr>
            <w:tr w14:paraId="3E4919B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shd w:val="clear" w:color="auto" w:fill="auto"/>
                <w:tblCellMar>
                  <w:top w:w="15" w:type="dxa"/>
                  <w:left w:w="15" w:type="dxa"/>
                  <w:bottom w:w="15" w:type="dxa"/>
                  <w:right w:w="15" w:type="dxa"/>
                </w:tblCellMar>
              </w:tblPrEx>
              <w:trPr>
                <w:jc w:val="center"/>
              </w:trPr>
              <w:tc>
                <w:tcPr>
                  <w:tcW w:w="1317" w:type="pct"/>
                  <w:tcBorders>
                    <w:tl2br w:val="nil"/>
                    <w:tr2bl w:val="nil"/>
                  </w:tcBorders>
                  <w:shd w:val="clear" w:color="auto" w:fill="auto"/>
                  <w:tcMar>
                    <w:top w:w="120" w:type="dxa"/>
                    <w:left w:w="120" w:type="dxa"/>
                    <w:bottom w:w="120" w:type="dxa"/>
                    <w:right w:w="120" w:type="dxa"/>
                  </w:tcMar>
                  <w:vAlign w:val="center"/>
                </w:tcPr>
                <w:p w14:paraId="3656FF74">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工作温度</w:t>
                  </w:r>
                </w:p>
              </w:tc>
              <w:tc>
                <w:tcPr>
                  <w:tcW w:w="3682" w:type="pct"/>
                  <w:tcBorders>
                    <w:tl2br w:val="nil"/>
                    <w:tr2bl w:val="nil"/>
                  </w:tcBorders>
                  <w:shd w:val="clear" w:color="auto" w:fill="auto"/>
                  <w:tcMar>
                    <w:top w:w="120" w:type="dxa"/>
                    <w:left w:w="120" w:type="dxa"/>
                    <w:bottom w:w="120" w:type="dxa"/>
                    <w:right w:w="120" w:type="dxa"/>
                  </w:tcMar>
                  <w:vAlign w:val="center"/>
                </w:tcPr>
                <w:p w14:paraId="17D1C295">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10°–40°</w:t>
                  </w:r>
                </w:p>
              </w:tc>
            </w:tr>
            <w:tr w14:paraId="5E80041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15" w:type="dxa"/>
                  <w:left w:w="15" w:type="dxa"/>
                  <w:bottom w:w="15" w:type="dxa"/>
                  <w:right w:w="15" w:type="dxa"/>
                </w:tblCellMar>
              </w:tblPrEx>
              <w:trPr>
                <w:jc w:val="center"/>
              </w:trPr>
              <w:tc>
                <w:tcPr>
                  <w:tcW w:w="1317" w:type="pct"/>
                  <w:tcBorders>
                    <w:tl2br w:val="nil"/>
                    <w:tr2bl w:val="nil"/>
                  </w:tcBorders>
                  <w:shd w:val="clear" w:color="auto" w:fill="auto"/>
                  <w:tcMar>
                    <w:top w:w="120" w:type="dxa"/>
                    <w:left w:w="120" w:type="dxa"/>
                    <w:bottom w:w="120" w:type="dxa"/>
                    <w:right w:w="120" w:type="dxa"/>
                  </w:tcMar>
                  <w:vAlign w:val="center"/>
                </w:tcPr>
                <w:p w14:paraId="3794887D">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安全性</w:t>
                  </w:r>
                </w:p>
              </w:tc>
              <w:tc>
                <w:tcPr>
                  <w:tcW w:w="3682" w:type="pct"/>
                  <w:tcBorders>
                    <w:tl2br w:val="nil"/>
                    <w:tr2bl w:val="nil"/>
                  </w:tcBorders>
                  <w:shd w:val="clear" w:color="auto" w:fill="auto"/>
                  <w:tcMar>
                    <w:top w:w="120" w:type="dxa"/>
                    <w:left w:w="120" w:type="dxa"/>
                    <w:bottom w:w="120" w:type="dxa"/>
                    <w:right w:w="120" w:type="dxa"/>
                  </w:tcMar>
                  <w:vAlign w:val="center"/>
                </w:tcPr>
                <w:p w14:paraId="13AB2CAA">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Class1 激光</w:t>
                  </w:r>
                </w:p>
              </w:tc>
            </w:tr>
            <w:tr w14:paraId="78D571A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15" w:type="dxa"/>
                  <w:left w:w="15" w:type="dxa"/>
                  <w:bottom w:w="15" w:type="dxa"/>
                  <w:right w:w="15" w:type="dxa"/>
                </w:tblCellMar>
              </w:tblPrEx>
              <w:trPr>
                <w:jc w:val="center"/>
              </w:trPr>
              <w:tc>
                <w:tcPr>
                  <w:tcW w:w="1317" w:type="pct"/>
                  <w:tcBorders>
                    <w:tl2br w:val="nil"/>
                    <w:tr2bl w:val="nil"/>
                  </w:tcBorders>
                  <w:shd w:val="clear" w:color="auto" w:fill="auto"/>
                  <w:tcMar>
                    <w:top w:w="120" w:type="dxa"/>
                    <w:left w:w="120" w:type="dxa"/>
                    <w:bottom w:w="120" w:type="dxa"/>
                    <w:right w:w="120" w:type="dxa"/>
                  </w:tcMar>
                  <w:vAlign w:val="center"/>
                </w:tcPr>
                <w:p w14:paraId="183FF1C6">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尺寸</w:t>
                  </w:r>
                </w:p>
              </w:tc>
              <w:tc>
                <w:tcPr>
                  <w:tcW w:w="3682" w:type="pct"/>
                  <w:tcBorders>
                    <w:tl2br w:val="nil"/>
                    <w:tr2bl w:val="nil"/>
                  </w:tcBorders>
                  <w:shd w:val="clear" w:color="auto" w:fill="auto"/>
                  <w:tcMar>
                    <w:top w:w="120" w:type="dxa"/>
                    <w:left w:w="120" w:type="dxa"/>
                    <w:bottom w:w="120" w:type="dxa"/>
                    <w:right w:w="120" w:type="dxa"/>
                  </w:tcMar>
                  <w:vAlign w:val="center"/>
                </w:tcPr>
                <w:p w14:paraId="10402853">
                  <w:pPr>
                    <w:keepNext w:val="0"/>
                    <w:keepLines w:val="0"/>
                    <w:widowControl/>
                    <w:suppressLineNumbers w:val="0"/>
                    <w:jc w:val="left"/>
                    <w:rPr>
                      <w:rFonts w:hint="eastAsia" w:ascii="仿宋" w:hAnsi="仿宋" w:eastAsia="仿宋" w:cs="仿宋"/>
                      <w:sz w:val="21"/>
                      <w:szCs w:val="21"/>
                    </w:rPr>
                  </w:pPr>
                  <w:r>
                    <w:rPr>
                      <w:rFonts w:hint="eastAsia" w:ascii="仿宋" w:hAnsi="仿宋" w:eastAsia="仿宋" w:cs="仿宋"/>
                      <w:kern w:val="0"/>
                      <w:sz w:val="21"/>
                      <w:szCs w:val="21"/>
                      <w:lang w:val="en-US" w:eastAsia="zh-CN" w:bidi="ar"/>
                    </w:rPr>
                    <w:t>≥165 长 ×40 厚 ×30 高（毫米）</w:t>
                  </w:r>
                </w:p>
              </w:tc>
            </w:tr>
          </w:tbl>
          <w:p w14:paraId="1CEDCC6A">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p>
        </w:tc>
        <w:tc>
          <w:tcPr>
            <w:tcW w:w="539" w:type="pct"/>
            <w:tcBorders>
              <w:top w:val="single" w:color="auto" w:sz="4" w:space="0"/>
              <w:left w:val="single" w:color="auto" w:sz="4" w:space="0"/>
              <w:bottom w:val="single" w:color="auto" w:sz="4" w:space="0"/>
              <w:right w:val="single" w:color="auto" w:sz="4" w:space="0"/>
            </w:tcBorders>
            <w:noWrap w:val="0"/>
            <w:vAlign w:val="center"/>
          </w:tcPr>
          <w:p w14:paraId="1263AB32">
            <w:pPr>
              <w:spacing w:line="360" w:lineRule="auto"/>
              <w:jc w:val="center"/>
              <w:rPr>
                <w:rFonts w:hint="eastAsia"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2台</w:t>
            </w:r>
          </w:p>
        </w:tc>
      </w:tr>
      <w:tr w14:paraId="1EF9F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 w:type="pct"/>
            <w:tcBorders>
              <w:top w:val="single" w:color="auto" w:sz="4" w:space="0"/>
              <w:left w:val="single" w:color="auto" w:sz="4" w:space="0"/>
              <w:bottom w:val="single" w:color="auto" w:sz="4" w:space="0"/>
              <w:right w:val="single" w:color="auto" w:sz="4" w:space="0"/>
            </w:tcBorders>
            <w:noWrap w:val="0"/>
            <w:vAlign w:val="center"/>
          </w:tcPr>
          <w:p w14:paraId="4359B461">
            <w:pPr>
              <w:jc w:val="center"/>
              <w:rPr>
                <w:rFonts w:hint="eastAsia"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5</w:t>
            </w:r>
          </w:p>
        </w:tc>
        <w:tc>
          <w:tcPr>
            <w:tcW w:w="102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D82BBC2">
            <w:pPr>
              <w:keepNext w:val="0"/>
              <w:keepLines w:val="0"/>
              <w:widowControl/>
              <w:suppressLineNumbers w:val="0"/>
              <w:jc w:val="center"/>
              <w:rPr>
                <w:rFonts w:hint="eastAsia" w:ascii="仿宋" w:hAnsi="仿宋" w:eastAsia="仿宋" w:cs="仿宋"/>
                <w:kern w:val="2"/>
                <w:sz w:val="21"/>
                <w:szCs w:val="21"/>
                <w:lang w:val="en-US" w:eastAsia="zh-CN" w:bidi="ar-SA"/>
              </w:rPr>
            </w:pPr>
            <w:r>
              <w:rPr>
                <w:rFonts w:hint="eastAsia" w:ascii="仿宋" w:hAnsi="仿宋" w:eastAsia="仿宋" w:cs="仿宋"/>
                <w:kern w:val="0"/>
                <w:sz w:val="21"/>
                <w:szCs w:val="21"/>
                <w:lang w:val="en-US" w:eastAsia="zh-CN" w:bidi="ar"/>
              </w:rPr>
              <w:t>传感器扩展安装支架与减震结构</w:t>
            </w:r>
          </w:p>
        </w:tc>
        <w:tc>
          <w:tcPr>
            <w:tcW w:w="300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3D9FF5A">
            <w:pPr>
              <w:keepNext w:val="0"/>
              <w:keepLines w:val="0"/>
              <w:widowControl/>
              <w:suppressLineNumbers w:val="0"/>
              <w:jc w:val="left"/>
              <w:rPr>
                <w:rFonts w:hint="eastAsia" w:ascii="仿宋" w:hAnsi="仿宋" w:eastAsia="仿宋" w:cs="仿宋"/>
                <w:kern w:val="2"/>
                <w:sz w:val="21"/>
                <w:szCs w:val="21"/>
                <w:lang w:val="en-US" w:eastAsia="zh-CN" w:bidi="ar-SA"/>
              </w:rPr>
            </w:pPr>
            <w:r>
              <w:rPr>
                <w:rFonts w:hint="eastAsia" w:ascii="仿宋" w:hAnsi="仿宋" w:eastAsia="仿宋" w:cs="仿宋"/>
                <w:kern w:val="0"/>
                <w:sz w:val="21"/>
                <w:szCs w:val="21"/>
                <w:lang w:val="en-US" w:eastAsia="zh-CN" w:bidi="ar"/>
              </w:rPr>
              <w:t>适配≥ 580×532mm 四轮独立悬挂底盘，支持激光雷达、深度相机分层安装，内置减震结构隔离底盘振动。为各类感知、执行设备提供稳定安装载体，保障多传感器空间位置标定精度，降低运动振动对数据采集的影响，提升算法运行稳定性。</w:t>
            </w:r>
            <w:r>
              <w:rPr>
                <w:rFonts w:hint="eastAsia" w:ascii="仿宋" w:hAnsi="仿宋" w:eastAsia="仿宋" w:cs="仿宋"/>
                <w:kern w:val="0"/>
                <w:sz w:val="21"/>
                <w:szCs w:val="21"/>
                <w:lang w:eastAsia="zh-CN"/>
              </w:rPr>
              <w:t>（</w:t>
            </w:r>
            <w:r>
              <w:rPr>
                <w:rFonts w:hint="eastAsia" w:ascii="仿宋" w:hAnsi="仿宋" w:eastAsia="仿宋" w:cs="仿宋"/>
                <w:kern w:val="0"/>
                <w:sz w:val="21"/>
                <w:szCs w:val="21"/>
                <w:lang w:val="en-US" w:eastAsia="zh-CN"/>
              </w:rPr>
              <w:t>项号12</w:t>
            </w:r>
            <w:r>
              <w:rPr>
                <w:rFonts w:hint="eastAsia" w:ascii="仿宋" w:hAnsi="仿宋" w:eastAsia="仿宋" w:cs="仿宋"/>
                <w:kern w:val="0"/>
                <w:sz w:val="21"/>
                <w:szCs w:val="21"/>
                <w:lang w:eastAsia="zh-CN"/>
              </w:rPr>
              <w:t>）</w:t>
            </w:r>
          </w:p>
        </w:tc>
        <w:tc>
          <w:tcPr>
            <w:tcW w:w="539" w:type="pct"/>
            <w:tcBorders>
              <w:top w:val="single" w:color="auto" w:sz="4" w:space="0"/>
              <w:left w:val="single" w:color="auto" w:sz="4" w:space="0"/>
              <w:bottom w:val="single" w:color="auto" w:sz="4" w:space="0"/>
              <w:right w:val="single" w:color="auto" w:sz="4" w:space="0"/>
            </w:tcBorders>
            <w:noWrap w:val="0"/>
            <w:vAlign w:val="center"/>
          </w:tcPr>
          <w:p w14:paraId="0ABA0AC7">
            <w:pPr>
              <w:spacing w:line="360" w:lineRule="auto"/>
              <w:jc w:val="center"/>
              <w:rPr>
                <w:rFonts w:hint="eastAsia" w:ascii="仿宋" w:hAnsi="仿宋" w:eastAsia="仿宋" w:cs="仿宋"/>
                <w:kern w:val="0"/>
                <w:sz w:val="21"/>
                <w:szCs w:val="21"/>
                <w:lang w:val="en-US" w:eastAsia="zh-CN"/>
              </w:rPr>
            </w:pPr>
          </w:p>
        </w:tc>
      </w:tr>
      <w:tr w14:paraId="401AB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 w:type="pct"/>
            <w:tcBorders>
              <w:top w:val="single" w:color="auto" w:sz="4" w:space="0"/>
              <w:left w:val="single" w:color="auto" w:sz="4" w:space="0"/>
              <w:bottom w:val="single" w:color="auto" w:sz="4" w:space="0"/>
              <w:right w:val="single" w:color="auto" w:sz="4" w:space="0"/>
            </w:tcBorders>
            <w:noWrap w:val="0"/>
            <w:vAlign w:val="center"/>
          </w:tcPr>
          <w:p w14:paraId="7470FE73">
            <w:pPr>
              <w:jc w:val="center"/>
              <w:rPr>
                <w:rFonts w:hint="eastAsia"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6</w:t>
            </w:r>
          </w:p>
        </w:tc>
        <w:tc>
          <w:tcPr>
            <w:tcW w:w="102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EF68898">
            <w:pPr>
              <w:keepNext w:val="0"/>
              <w:keepLines w:val="0"/>
              <w:widowControl/>
              <w:suppressLineNumbers w:val="0"/>
              <w:jc w:val="center"/>
              <w:rPr>
                <w:rFonts w:hint="eastAsia" w:ascii="仿宋" w:hAnsi="仿宋" w:eastAsia="仿宋" w:cs="仿宋"/>
                <w:kern w:val="2"/>
                <w:sz w:val="21"/>
                <w:szCs w:val="21"/>
                <w:lang w:val="en-US" w:eastAsia="zh-CN" w:bidi="ar-SA"/>
              </w:rPr>
            </w:pPr>
            <w:r>
              <w:rPr>
                <w:rFonts w:hint="eastAsia" w:ascii="仿宋" w:hAnsi="仿宋" w:eastAsia="仿宋" w:cs="仿宋"/>
                <w:kern w:val="0"/>
                <w:sz w:val="21"/>
                <w:szCs w:val="21"/>
                <w:lang w:val="en-US" w:eastAsia="zh-CN" w:bidi="ar"/>
              </w:rPr>
              <w:t>备用锂电池组与智能充电器</w:t>
            </w:r>
          </w:p>
        </w:tc>
        <w:tc>
          <w:tcPr>
            <w:tcW w:w="300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0F95C41">
            <w:pPr>
              <w:keepNext w:val="0"/>
              <w:keepLines w:val="0"/>
              <w:widowControl/>
              <w:suppressLineNumbers w:val="0"/>
              <w:jc w:val="left"/>
              <w:rPr>
                <w:rFonts w:hint="eastAsia" w:ascii="仿宋" w:hAnsi="仿宋" w:eastAsia="仿宋" w:cs="仿宋"/>
                <w:kern w:val="2"/>
                <w:sz w:val="21"/>
                <w:szCs w:val="21"/>
                <w:lang w:val="en-US" w:eastAsia="zh-CN" w:bidi="ar-SA"/>
              </w:rPr>
            </w:pPr>
            <w:r>
              <w:rPr>
                <w:rFonts w:hint="eastAsia" w:ascii="仿宋" w:hAnsi="仿宋" w:eastAsia="仿宋" w:cs="仿宋"/>
                <w:kern w:val="0"/>
                <w:sz w:val="21"/>
                <w:szCs w:val="21"/>
                <w:lang w:val="en-US" w:eastAsia="zh-CN" w:bidi="ar"/>
              </w:rPr>
              <w:t>需为≥24V 磷酸铁锂电池组，配套 25.55V 智能快充，支持热替换，空载续航约 8 小时。具备过充、过放、短路多重保护。为无人小车及扩展设备提供持续稳定供电，支持长时实训与算法测试不间断运行，热替换设计可满足连续教学场景使用需求。</w:t>
            </w:r>
            <w:r>
              <w:rPr>
                <w:rFonts w:hint="eastAsia" w:ascii="仿宋" w:hAnsi="仿宋" w:eastAsia="仿宋" w:cs="仿宋"/>
                <w:kern w:val="0"/>
                <w:sz w:val="21"/>
                <w:szCs w:val="21"/>
                <w:lang w:eastAsia="zh-CN"/>
              </w:rPr>
              <w:t>（</w:t>
            </w:r>
            <w:r>
              <w:rPr>
                <w:rFonts w:hint="eastAsia" w:ascii="仿宋" w:hAnsi="仿宋" w:eastAsia="仿宋" w:cs="仿宋"/>
                <w:kern w:val="0"/>
                <w:sz w:val="21"/>
                <w:szCs w:val="21"/>
                <w:lang w:val="en-US" w:eastAsia="zh-CN"/>
              </w:rPr>
              <w:t>项号13</w:t>
            </w:r>
            <w:r>
              <w:rPr>
                <w:rFonts w:hint="eastAsia" w:ascii="仿宋" w:hAnsi="仿宋" w:eastAsia="仿宋" w:cs="仿宋"/>
                <w:kern w:val="0"/>
                <w:sz w:val="21"/>
                <w:szCs w:val="21"/>
                <w:lang w:eastAsia="zh-CN"/>
              </w:rPr>
              <w:t>）</w:t>
            </w:r>
          </w:p>
        </w:tc>
        <w:tc>
          <w:tcPr>
            <w:tcW w:w="539" w:type="pct"/>
            <w:tcBorders>
              <w:top w:val="single" w:color="auto" w:sz="4" w:space="0"/>
              <w:left w:val="single" w:color="auto" w:sz="4" w:space="0"/>
              <w:bottom w:val="single" w:color="auto" w:sz="4" w:space="0"/>
              <w:right w:val="single" w:color="auto" w:sz="4" w:space="0"/>
            </w:tcBorders>
            <w:noWrap w:val="0"/>
            <w:vAlign w:val="center"/>
          </w:tcPr>
          <w:p w14:paraId="499253BF">
            <w:pPr>
              <w:spacing w:line="360" w:lineRule="auto"/>
              <w:jc w:val="center"/>
              <w:rPr>
                <w:rFonts w:hint="eastAsia" w:ascii="仿宋" w:hAnsi="仿宋" w:eastAsia="仿宋" w:cs="仿宋"/>
                <w:kern w:val="0"/>
                <w:sz w:val="21"/>
                <w:szCs w:val="21"/>
                <w:lang w:val="en-US" w:eastAsia="zh-CN"/>
              </w:rPr>
            </w:pPr>
          </w:p>
        </w:tc>
      </w:tr>
      <w:tr w14:paraId="0C7FD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 w:type="pct"/>
            <w:tcBorders>
              <w:top w:val="single" w:color="auto" w:sz="4" w:space="0"/>
              <w:left w:val="single" w:color="auto" w:sz="4" w:space="0"/>
              <w:bottom w:val="single" w:color="auto" w:sz="4" w:space="0"/>
              <w:right w:val="single" w:color="auto" w:sz="4" w:space="0"/>
            </w:tcBorders>
            <w:noWrap w:val="0"/>
            <w:vAlign w:val="center"/>
          </w:tcPr>
          <w:p w14:paraId="16A104D6">
            <w:pPr>
              <w:jc w:val="center"/>
              <w:rPr>
                <w:rFonts w:hint="eastAsia"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7</w:t>
            </w:r>
          </w:p>
        </w:tc>
        <w:tc>
          <w:tcPr>
            <w:tcW w:w="102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512A190F">
            <w:pPr>
              <w:keepNext w:val="0"/>
              <w:keepLines w:val="0"/>
              <w:widowControl/>
              <w:suppressLineNumbers w:val="0"/>
              <w:jc w:val="center"/>
              <w:rPr>
                <w:rFonts w:hint="eastAsia" w:ascii="仿宋" w:hAnsi="仿宋" w:eastAsia="仿宋" w:cs="仿宋"/>
                <w:kern w:val="2"/>
                <w:sz w:val="21"/>
                <w:szCs w:val="21"/>
                <w:lang w:val="en-US" w:eastAsia="zh-CN" w:bidi="ar-SA"/>
              </w:rPr>
            </w:pPr>
            <w:r>
              <w:rPr>
                <w:rFonts w:hint="eastAsia" w:ascii="仿宋" w:hAnsi="仿宋" w:eastAsia="仿宋" w:cs="仿宋"/>
                <w:kern w:val="0"/>
                <w:sz w:val="21"/>
                <w:szCs w:val="21"/>
                <w:lang w:val="en-US" w:eastAsia="zh-CN" w:bidi="ar"/>
              </w:rPr>
              <w:t>沙盘地图套件</w:t>
            </w:r>
          </w:p>
        </w:tc>
        <w:tc>
          <w:tcPr>
            <w:tcW w:w="300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50A70F4">
            <w:pPr>
              <w:keepNext w:val="0"/>
              <w:keepLines w:val="0"/>
              <w:widowControl/>
              <w:suppressLineNumbers w:val="0"/>
              <w:jc w:val="left"/>
              <w:rPr>
                <w:rFonts w:hint="eastAsia" w:ascii="仿宋" w:hAnsi="仿宋" w:eastAsia="仿宋" w:cs="仿宋"/>
                <w:kern w:val="2"/>
                <w:sz w:val="21"/>
                <w:szCs w:val="21"/>
                <w:lang w:val="en-US" w:eastAsia="zh-CN" w:bidi="ar-SA"/>
              </w:rPr>
            </w:pPr>
            <w:r>
              <w:rPr>
                <w:rFonts w:hint="eastAsia" w:ascii="仿宋" w:hAnsi="仿宋" w:eastAsia="仿宋" w:cs="仿宋"/>
                <w:kern w:val="0"/>
                <w:sz w:val="21"/>
                <w:szCs w:val="21"/>
                <w:lang w:val="en-US" w:eastAsia="zh-CN" w:bidi="ar"/>
              </w:rPr>
              <w:t>标准化室内导航测试环境，包含模拟建筑、道路、障碍物等场景元素，可自由拼接扩展。构建标准化室内无人驾驶测试环境，支持自主导航、路径规划、避障算法的重复性测试与对比验证，满足班级化分组教学实训需求。</w:t>
            </w:r>
            <w:r>
              <w:rPr>
                <w:rFonts w:hint="eastAsia" w:ascii="仿宋" w:hAnsi="仿宋" w:eastAsia="仿宋" w:cs="仿宋"/>
                <w:kern w:val="0"/>
                <w:sz w:val="21"/>
                <w:szCs w:val="21"/>
                <w:lang w:eastAsia="zh-CN"/>
              </w:rPr>
              <w:t>（</w:t>
            </w:r>
            <w:r>
              <w:rPr>
                <w:rFonts w:hint="eastAsia" w:ascii="仿宋" w:hAnsi="仿宋" w:eastAsia="仿宋" w:cs="仿宋"/>
                <w:kern w:val="0"/>
                <w:sz w:val="21"/>
                <w:szCs w:val="21"/>
                <w:lang w:val="en-US" w:eastAsia="zh-CN"/>
              </w:rPr>
              <w:t>项号14</w:t>
            </w:r>
            <w:r>
              <w:rPr>
                <w:rFonts w:hint="eastAsia" w:ascii="仿宋" w:hAnsi="仿宋" w:eastAsia="仿宋" w:cs="仿宋"/>
                <w:kern w:val="0"/>
                <w:sz w:val="21"/>
                <w:szCs w:val="21"/>
                <w:lang w:eastAsia="zh-CN"/>
              </w:rPr>
              <w:t>）</w:t>
            </w:r>
          </w:p>
        </w:tc>
        <w:tc>
          <w:tcPr>
            <w:tcW w:w="539" w:type="pct"/>
            <w:tcBorders>
              <w:top w:val="single" w:color="auto" w:sz="4" w:space="0"/>
              <w:left w:val="single" w:color="auto" w:sz="4" w:space="0"/>
              <w:bottom w:val="single" w:color="auto" w:sz="4" w:space="0"/>
              <w:right w:val="single" w:color="auto" w:sz="4" w:space="0"/>
            </w:tcBorders>
            <w:noWrap w:val="0"/>
            <w:vAlign w:val="center"/>
          </w:tcPr>
          <w:p w14:paraId="36F81C29">
            <w:pPr>
              <w:spacing w:line="360" w:lineRule="auto"/>
              <w:jc w:val="center"/>
              <w:rPr>
                <w:rFonts w:hint="eastAsia" w:ascii="仿宋" w:hAnsi="仿宋" w:eastAsia="仿宋" w:cs="仿宋"/>
                <w:kern w:val="0"/>
                <w:sz w:val="21"/>
                <w:szCs w:val="21"/>
                <w:lang w:val="en-US" w:eastAsia="zh-CN"/>
              </w:rPr>
            </w:pPr>
          </w:p>
        </w:tc>
      </w:tr>
      <w:tr w14:paraId="4C271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 w:type="pct"/>
            <w:tcBorders>
              <w:top w:val="single" w:color="auto" w:sz="4" w:space="0"/>
              <w:left w:val="single" w:color="auto" w:sz="4" w:space="0"/>
              <w:bottom w:val="single" w:color="auto" w:sz="4" w:space="0"/>
              <w:right w:val="single" w:color="auto" w:sz="4" w:space="0"/>
            </w:tcBorders>
            <w:noWrap w:val="0"/>
            <w:vAlign w:val="center"/>
          </w:tcPr>
          <w:p w14:paraId="22E415F6">
            <w:pPr>
              <w:jc w:val="center"/>
              <w:rPr>
                <w:rFonts w:hint="eastAsia"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8</w:t>
            </w:r>
          </w:p>
        </w:tc>
        <w:tc>
          <w:tcPr>
            <w:tcW w:w="102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44DD7D1">
            <w:pPr>
              <w:keepNext w:val="0"/>
              <w:keepLines w:val="0"/>
              <w:widowControl/>
              <w:suppressLineNumbers w:val="0"/>
              <w:jc w:val="center"/>
              <w:rPr>
                <w:rFonts w:hint="eastAsia" w:ascii="仿宋" w:hAnsi="仿宋" w:eastAsia="仿宋" w:cs="仿宋"/>
                <w:kern w:val="2"/>
                <w:sz w:val="21"/>
                <w:szCs w:val="21"/>
                <w:lang w:val="en-US" w:eastAsia="zh-CN" w:bidi="ar-SA"/>
              </w:rPr>
            </w:pPr>
            <w:r>
              <w:rPr>
                <w:rFonts w:hint="eastAsia" w:ascii="仿宋" w:hAnsi="仿宋" w:eastAsia="仿宋" w:cs="仿宋"/>
                <w:kern w:val="0"/>
                <w:sz w:val="21"/>
                <w:szCs w:val="21"/>
                <w:lang w:val="en-US" w:eastAsia="zh-CN" w:bidi="ar"/>
              </w:rPr>
              <w:t>六自由度机械臂</w:t>
            </w:r>
          </w:p>
        </w:tc>
        <w:tc>
          <w:tcPr>
            <w:tcW w:w="300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765A529">
            <w:pPr>
              <w:keepNext w:val="0"/>
              <w:keepLines w:val="0"/>
              <w:widowControl/>
              <w:suppressLineNumbers w:val="0"/>
              <w:jc w:val="left"/>
              <w:rPr>
                <w:rFonts w:hint="eastAsia" w:ascii="仿宋" w:hAnsi="仿宋" w:eastAsia="仿宋" w:cs="仿宋"/>
                <w:kern w:val="2"/>
                <w:sz w:val="21"/>
                <w:szCs w:val="21"/>
                <w:lang w:val="en-US" w:eastAsia="zh-CN" w:bidi="ar-SA"/>
              </w:rPr>
            </w:pPr>
            <w:r>
              <w:rPr>
                <w:rFonts w:hint="eastAsia" w:ascii="仿宋" w:hAnsi="仿宋" w:eastAsia="仿宋" w:cs="仿宋"/>
                <w:kern w:val="0"/>
                <w:sz w:val="21"/>
                <w:szCs w:val="21"/>
                <w:lang w:val="en-US" w:eastAsia="zh-CN" w:bidi="ar"/>
              </w:rPr>
              <w:t>大转角机械臂，可搭载于无人小车负载底盘，支持抓取、搬运等操作任务，支持拖拽示教，适配 ROS 控制接口，可搭载于无人小车负载底盘。实现抓取、搬运、码放等作业操作，支撑移动操作机器人复合实训，可开展手眼协调、运动规划、目标抓取等算法开发与教学实验。</w:t>
            </w:r>
            <w:r>
              <w:rPr>
                <w:rFonts w:hint="eastAsia" w:ascii="仿宋" w:hAnsi="仿宋" w:eastAsia="仿宋" w:cs="仿宋"/>
                <w:kern w:val="0"/>
                <w:sz w:val="21"/>
                <w:szCs w:val="21"/>
                <w:lang w:eastAsia="zh-CN"/>
              </w:rPr>
              <w:t>（</w:t>
            </w:r>
            <w:r>
              <w:rPr>
                <w:rFonts w:hint="eastAsia" w:ascii="仿宋" w:hAnsi="仿宋" w:eastAsia="仿宋" w:cs="仿宋"/>
                <w:kern w:val="0"/>
                <w:sz w:val="21"/>
                <w:szCs w:val="21"/>
                <w:lang w:val="en-US" w:eastAsia="zh-CN"/>
              </w:rPr>
              <w:t>项号15</w:t>
            </w:r>
            <w:r>
              <w:rPr>
                <w:rFonts w:hint="eastAsia" w:ascii="仿宋" w:hAnsi="仿宋" w:eastAsia="仿宋" w:cs="仿宋"/>
                <w:kern w:val="0"/>
                <w:sz w:val="21"/>
                <w:szCs w:val="21"/>
                <w:lang w:eastAsia="zh-CN"/>
              </w:rPr>
              <w:t>）</w:t>
            </w:r>
          </w:p>
        </w:tc>
        <w:tc>
          <w:tcPr>
            <w:tcW w:w="539" w:type="pct"/>
            <w:tcBorders>
              <w:top w:val="single" w:color="auto" w:sz="4" w:space="0"/>
              <w:left w:val="single" w:color="auto" w:sz="4" w:space="0"/>
              <w:bottom w:val="single" w:color="auto" w:sz="4" w:space="0"/>
              <w:right w:val="single" w:color="auto" w:sz="4" w:space="0"/>
            </w:tcBorders>
            <w:noWrap w:val="0"/>
            <w:vAlign w:val="center"/>
          </w:tcPr>
          <w:p w14:paraId="1E997E9C">
            <w:pPr>
              <w:spacing w:line="360" w:lineRule="auto"/>
              <w:jc w:val="center"/>
              <w:rPr>
                <w:rFonts w:hint="eastAsia" w:ascii="仿宋" w:hAnsi="仿宋" w:eastAsia="仿宋" w:cs="仿宋"/>
                <w:kern w:val="0"/>
                <w:sz w:val="21"/>
                <w:szCs w:val="21"/>
                <w:lang w:val="en-US" w:eastAsia="zh-CN"/>
              </w:rPr>
            </w:pPr>
          </w:p>
        </w:tc>
      </w:tr>
      <w:tr w14:paraId="38531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 w:type="pct"/>
            <w:tcBorders>
              <w:top w:val="single" w:color="auto" w:sz="4" w:space="0"/>
              <w:left w:val="single" w:color="auto" w:sz="4" w:space="0"/>
              <w:bottom w:val="single" w:color="auto" w:sz="4" w:space="0"/>
              <w:right w:val="single" w:color="auto" w:sz="4" w:space="0"/>
            </w:tcBorders>
            <w:noWrap w:val="0"/>
            <w:vAlign w:val="center"/>
          </w:tcPr>
          <w:p w14:paraId="747C0C08">
            <w:pPr>
              <w:jc w:val="center"/>
              <w:rPr>
                <w:rFonts w:hint="eastAsia"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9</w:t>
            </w:r>
          </w:p>
        </w:tc>
        <w:tc>
          <w:tcPr>
            <w:tcW w:w="102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6B9ECBF">
            <w:pPr>
              <w:keepNext w:val="0"/>
              <w:keepLines w:val="0"/>
              <w:widowControl/>
              <w:suppressLineNumbers w:val="0"/>
              <w:jc w:val="center"/>
              <w:rPr>
                <w:rFonts w:hint="eastAsia" w:ascii="仿宋" w:hAnsi="仿宋" w:eastAsia="仿宋" w:cs="仿宋"/>
                <w:kern w:val="2"/>
                <w:sz w:val="21"/>
                <w:szCs w:val="21"/>
                <w:lang w:val="en-US" w:eastAsia="zh-CN" w:bidi="ar-SA"/>
              </w:rPr>
            </w:pPr>
            <w:r>
              <w:rPr>
                <w:rFonts w:hint="eastAsia" w:ascii="仿宋" w:hAnsi="仿宋" w:eastAsia="仿宋" w:cs="仿宋"/>
                <w:kern w:val="0"/>
                <w:sz w:val="21"/>
                <w:szCs w:val="21"/>
                <w:lang w:val="en-US" w:eastAsia="zh-CN" w:bidi="ar"/>
              </w:rPr>
              <w:t>高速屏蔽线缆与航空接插件套装</w:t>
            </w:r>
          </w:p>
        </w:tc>
        <w:tc>
          <w:tcPr>
            <w:tcW w:w="300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4F38EF12">
            <w:pPr>
              <w:keepNext w:val="0"/>
              <w:keepLines w:val="0"/>
              <w:widowControl/>
              <w:suppressLineNumbers w:val="0"/>
              <w:jc w:val="left"/>
              <w:rPr>
                <w:rFonts w:hint="eastAsia" w:ascii="仿宋" w:hAnsi="仿宋" w:eastAsia="仿宋" w:cs="仿宋"/>
                <w:kern w:val="2"/>
                <w:sz w:val="21"/>
                <w:szCs w:val="21"/>
                <w:lang w:val="en-US" w:eastAsia="zh-CN" w:bidi="ar-SA"/>
              </w:rPr>
            </w:pPr>
            <w:r>
              <w:rPr>
                <w:rFonts w:hint="eastAsia" w:ascii="仿宋" w:hAnsi="仿宋" w:eastAsia="仿宋" w:cs="仿宋"/>
                <w:kern w:val="0"/>
                <w:sz w:val="21"/>
                <w:szCs w:val="21"/>
                <w:lang w:val="en-US" w:eastAsia="zh-CN" w:bidi="ar"/>
              </w:rPr>
              <w:t>屏蔽信号线 + 电源线 + 航空插头组合，抗电磁干扰，满足 Orin 主控与传感器间高速数据传输，保障 Orin 主控与各传感器、执行机构间的高速数据传输与稳定供电，降低电磁干扰对传感器数据的影响，满足高带宽点云、图像数据实时传输需求。</w:t>
            </w:r>
            <w:r>
              <w:rPr>
                <w:rFonts w:hint="eastAsia" w:ascii="仿宋" w:hAnsi="仿宋" w:eastAsia="仿宋" w:cs="仿宋"/>
                <w:kern w:val="0"/>
                <w:sz w:val="21"/>
                <w:szCs w:val="21"/>
                <w:lang w:eastAsia="zh-CN"/>
              </w:rPr>
              <w:t>（</w:t>
            </w:r>
            <w:r>
              <w:rPr>
                <w:rFonts w:hint="eastAsia" w:ascii="仿宋" w:hAnsi="仿宋" w:eastAsia="仿宋" w:cs="仿宋"/>
                <w:kern w:val="0"/>
                <w:sz w:val="21"/>
                <w:szCs w:val="21"/>
                <w:lang w:val="en-US" w:eastAsia="zh-CN"/>
              </w:rPr>
              <w:t>项号16</w:t>
            </w:r>
            <w:r>
              <w:rPr>
                <w:rFonts w:hint="eastAsia" w:ascii="仿宋" w:hAnsi="仿宋" w:eastAsia="仿宋" w:cs="仿宋"/>
                <w:kern w:val="0"/>
                <w:sz w:val="21"/>
                <w:szCs w:val="21"/>
                <w:lang w:eastAsia="zh-CN"/>
              </w:rPr>
              <w:t>）</w:t>
            </w:r>
          </w:p>
        </w:tc>
        <w:tc>
          <w:tcPr>
            <w:tcW w:w="539" w:type="pct"/>
            <w:tcBorders>
              <w:top w:val="single" w:color="auto" w:sz="4" w:space="0"/>
              <w:left w:val="single" w:color="auto" w:sz="4" w:space="0"/>
              <w:bottom w:val="single" w:color="auto" w:sz="4" w:space="0"/>
              <w:right w:val="single" w:color="auto" w:sz="4" w:space="0"/>
            </w:tcBorders>
            <w:noWrap w:val="0"/>
            <w:vAlign w:val="center"/>
          </w:tcPr>
          <w:p w14:paraId="4D16D205">
            <w:pPr>
              <w:spacing w:line="360" w:lineRule="auto"/>
              <w:jc w:val="center"/>
              <w:rPr>
                <w:rFonts w:hint="eastAsia"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1批</w:t>
            </w:r>
          </w:p>
        </w:tc>
      </w:tr>
      <w:tr w14:paraId="32BEA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 w:type="pct"/>
            <w:tcBorders>
              <w:top w:val="single" w:color="auto" w:sz="4" w:space="0"/>
              <w:left w:val="single" w:color="auto" w:sz="4" w:space="0"/>
              <w:bottom w:val="single" w:color="auto" w:sz="4" w:space="0"/>
              <w:right w:val="single" w:color="auto" w:sz="4" w:space="0"/>
            </w:tcBorders>
            <w:noWrap w:val="0"/>
            <w:vAlign w:val="center"/>
          </w:tcPr>
          <w:p w14:paraId="74871B44">
            <w:pPr>
              <w:jc w:val="center"/>
              <w:rPr>
                <w:rFonts w:hint="eastAsia"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10</w:t>
            </w:r>
          </w:p>
        </w:tc>
        <w:tc>
          <w:tcPr>
            <w:tcW w:w="102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59BC6A61">
            <w:pPr>
              <w:keepNext w:val="0"/>
              <w:keepLines w:val="0"/>
              <w:widowControl/>
              <w:suppressLineNumbers w:val="0"/>
              <w:jc w:val="center"/>
              <w:rPr>
                <w:rFonts w:hint="eastAsia" w:ascii="仿宋" w:hAnsi="仿宋" w:eastAsia="仿宋" w:cs="仿宋"/>
                <w:kern w:val="2"/>
                <w:sz w:val="21"/>
                <w:szCs w:val="21"/>
                <w:lang w:val="en-US" w:eastAsia="zh-CN" w:bidi="ar-SA"/>
              </w:rPr>
            </w:pPr>
            <w:r>
              <w:rPr>
                <w:rFonts w:hint="eastAsia" w:ascii="仿宋" w:hAnsi="仿宋" w:eastAsia="仿宋" w:cs="仿宋"/>
                <w:kern w:val="0"/>
                <w:sz w:val="21"/>
                <w:szCs w:val="21"/>
                <w:lang w:val="en-US" w:eastAsia="zh-CN" w:bidi="ar"/>
              </w:rPr>
              <w:t>固态承载器</w:t>
            </w:r>
          </w:p>
        </w:tc>
        <w:tc>
          <w:tcPr>
            <w:tcW w:w="300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2E8484D">
            <w:pPr>
              <w:keepNext w:val="0"/>
              <w:keepLines w:val="0"/>
              <w:widowControl/>
              <w:suppressLineNumbers w:val="0"/>
              <w:jc w:val="left"/>
              <w:rPr>
                <w:rFonts w:hint="eastAsia" w:ascii="仿宋" w:hAnsi="仿宋" w:eastAsia="仿宋" w:cs="仿宋"/>
                <w:b/>
                <w:bCs/>
                <w:kern w:val="2"/>
                <w:sz w:val="21"/>
                <w:szCs w:val="21"/>
                <w:lang w:val="en-US" w:eastAsia="zh-CN" w:bidi="ar-SA"/>
              </w:rPr>
            </w:pPr>
            <w:r>
              <w:rPr>
                <w:rFonts w:hint="eastAsia" w:ascii="仿宋" w:hAnsi="仿宋" w:eastAsia="仿宋" w:cs="仿宋"/>
                <w:kern w:val="0"/>
                <w:sz w:val="21"/>
                <w:szCs w:val="21"/>
                <w:lang w:val="en-US" w:eastAsia="zh-CN" w:bidi="ar"/>
              </w:rPr>
              <w:t>M.2 NVMe 协议 PCIe 接口，用于系统镜像、SLAM 地图与算法日志存储，配套 Orin NX 主控使用，用于系统镜像存储、SLAM 地图数据缓存与算法运行日志记录，满足高带宽、高 IOPS 的实时数据存储需求，支撑大规模点云与图像数据读写。</w:t>
            </w:r>
            <w:r>
              <w:rPr>
                <w:rFonts w:hint="eastAsia" w:ascii="仿宋" w:hAnsi="仿宋" w:eastAsia="仿宋" w:cs="仿宋"/>
                <w:kern w:val="0"/>
                <w:sz w:val="21"/>
                <w:szCs w:val="21"/>
                <w:lang w:eastAsia="zh-CN"/>
              </w:rPr>
              <w:t>（</w:t>
            </w:r>
            <w:r>
              <w:rPr>
                <w:rFonts w:hint="eastAsia" w:ascii="仿宋" w:hAnsi="仿宋" w:eastAsia="仿宋" w:cs="仿宋"/>
                <w:kern w:val="0"/>
                <w:sz w:val="21"/>
                <w:szCs w:val="21"/>
                <w:lang w:val="en-US" w:eastAsia="zh-CN"/>
              </w:rPr>
              <w:t>项号17</w:t>
            </w:r>
            <w:r>
              <w:rPr>
                <w:rFonts w:hint="eastAsia" w:ascii="仿宋" w:hAnsi="仿宋" w:eastAsia="仿宋" w:cs="仿宋"/>
                <w:kern w:val="0"/>
                <w:sz w:val="21"/>
                <w:szCs w:val="21"/>
                <w:lang w:eastAsia="zh-CN"/>
              </w:rPr>
              <w:t>）</w:t>
            </w:r>
          </w:p>
        </w:tc>
        <w:tc>
          <w:tcPr>
            <w:tcW w:w="539" w:type="pct"/>
            <w:tcBorders>
              <w:top w:val="single" w:color="auto" w:sz="4" w:space="0"/>
              <w:left w:val="single" w:color="auto" w:sz="4" w:space="0"/>
              <w:bottom w:val="single" w:color="auto" w:sz="4" w:space="0"/>
              <w:right w:val="single" w:color="auto" w:sz="4" w:space="0"/>
            </w:tcBorders>
            <w:noWrap w:val="0"/>
            <w:vAlign w:val="center"/>
          </w:tcPr>
          <w:p w14:paraId="654947F2">
            <w:pPr>
              <w:spacing w:line="360" w:lineRule="auto"/>
              <w:jc w:val="center"/>
              <w:rPr>
                <w:rFonts w:hint="eastAsia" w:ascii="仿宋" w:hAnsi="仿宋" w:eastAsia="仿宋" w:cs="仿宋"/>
                <w:kern w:val="0"/>
                <w:sz w:val="21"/>
                <w:szCs w:val="21"/>
                <w:lang w:val="en-US" w:eastAsia="zh-CN"/>
              </w:rPr>
            </w:pPr>
          </w:p>
        </w:tc>
      </w:tr>
      <w:tr w14:paraId="38AA5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433" w:type="pct"/>
            <w:tcBorders>
              <w:top w:val="single" w:color="auto" w:sz="4" w:space="0"/>
              <w:left w:val="single" w:color="auto" w:sz="4" w:space="0"/>
              <w:bottom w:val="single" w:color="auto" w:sz="4" w:space="0"/>
              <w:right w:val="single" w:color="auto" w:sz="4" w:space="0"/>
            </w:tcBorders>
            <w:noWrap w:val="0"/>
            <w:vAlign w:val="center"/>
          </w:tcPr>
          <w:p w14:paraId="4B532083">
            <w:pPr>
              <w:jc w:val="center"/>
              <w:rPr>
                <w:rFonts w:hint="eastAsia"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11</w:t>
            </w:r>
          </w:p>
        </w:tc>
        <w:tc>
          <w:tcPr>
            <w:tcW w:w="102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8A6F29B">
            <w:pPr>
              <w:keepNext w:val="0"/>
              <w:keepLines w:val="0"/>
              <w:widowControl/>
              <w:suppressLineNumbers w:val="0"/>
              <w:jc w:val="center"/>
              <w:rPr>
                <w:rFonts w:hint="eastAsia" w:ascii="仿宋" w:hAnsi="仿宋" w:eastAsia="仿宋" w:cs="仿宋"/>
                <w:kern w:val="2"/>
                <w:sz w:val="21"/>
                <w:szCs w:val="21"/>
                <w:lang w:val="en-US" w:eastAsia="zh-CN" w:bidi="ar-SA"/>
              </w:rPr>
            </w:pPr>
            <w:r>
              <w:rPr>
                <w:rFonts w:hint="eastAsia" w:ascii="仿宋" w:hAnsi="仿宋" w:eastAsia="仿宋" w:cs="仿宋"/>
                <w:kern w:val="0"/>
                <w:sz w:val="21"/>
                <w:szCs w:val="21"/>
                <w:lang w:val="en-US" w:eastAsia="zh-CN" w:bidi="ar"/>
              </w:rPr>
              <w:t>电子元件与开发配件</w:t>
            </w:r>
          </w:p>
        </w:tc>
        <w:tc>
          <w:tcPr>
            <w:tcW w:w="300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7CEF9984">
            <w:pPr>
              <w:keepNext w:val="0"/>
              <w:keepLines w:val="0"/>
              <w:widowControl/>
              <w:suppressLineNumbers w:val="0"/>
              <w:jc w:val="left"/>
              <w:rPr>
                <w:rFonts w:hint="eastAsia" w:ascii="仿宋" w:hAnsi="仿宋" w:eastAsia="仿宋" w:cs="仿宋"/>
                <w:kern w:val="2"/>
                <w:sz w:val="21"/>
                <w:szCs w:val="21"/>
                <w:lang w:val="en-US" w:eastAsia="zh-CN" w:bidi="ar-SA"/>
              </w:rPr>
            </w:pPr>
            <w:r>
              <w:rPr>
                <w:rFonts w:hint="eastAsia" w:ascii="仿宋" w:hAnsi="仿宋" w:eastAsia="仿宋" w:cs="仿宋"/>
                <w:kern w:val="0"/>
                <w:sz w:val="21"/>
                <w:szCs w:val="21"/>
                <w:lang w:val="en-US" w:eastAsia="zh-CN" w:bidi="ar"/>
              </w:rPr>
              <w:t>包含电阻、电容、接插件、杜邦线、面包板等开发调试常用电子元器件，满足底层硬件电路调试、传感器接口改装、控制板二次开发等实训需求，支撑学生开展硬件创新设计与电路验证实验。</w:t>
            </w:r>
            <w:r>
              <w:rPr>
                <w:rFonts w:hint="eastAsia" w:ascii="仿宋" w:hAnsi="仿宋" w:eastAsia="仿宋" w:cs="仿宋"/>
                <w:kern w:val="0"/>
                <w:sz w:val="21"/>
                <w:szCs w:val="21"/>
                <w:lang w:eastAsia="zh-CN"/>
              </w:rPr>
              <w:t>（</w:t>
            </w:r>
            <w:r>
              <w:rPr>
                <w:rFonts w:hint="eastAsia" w:ascii="仿宋" w:hAnsi="仿宋" w:eastAsia="仿宋" w:cs="仿宋"/>
                <w:kern w:val="0"/>
                <w:sz w:val="21"/>
                <w:szCs w:val="21"/>
                <w:lang w:val="en-US" w:eastAsia="zh-CN"/>
              </w:rPr>
              <w:t>项号18</w:t>
            </w:r>
            <w:r>
              <w:rPr>
                <w:rFonts w:hint="eastAsia" w:ascii="仿宋" w:hAnsi="仿宋" w:eastAsia="仿宋" w:cs="仿宋"/>
                <w:kern w:val="0"/>
                <w:sz w:val="21"/>
                <w:szCs w:val="21"/>
                <w:lang w:eastAsia="zh-CN"/>
              </w:rPr>
              <w:t>）</w:t>
            </w:r>
          </w:p>
        </w:tc>
        <w:tc>
          <w:tcPr>
            <w:tcW w:w="539" w:type="pct"/>
            <w:tcBorders>
              <w:top w:val="single" w:color="auto" w:sz="4" w:space="0"/>
              <w:left w:val="single" w:color="auto" w:sz="4" w:space="0"/>
              <w:bottom w:val="single" w:color="auto" w:sz="4" w:space="0"/>
              <w:right w:val="single" w:color="auto" w:sz="4" w:space="0"/>
            </w:tcBorders>
            <w:noWrap w:val="0"/>
            <w:vAlign w:val="center"/>
          </w:tcPr>
          <w:p w14:paraId="0B97E1E7">
            <w:pPr>
              <w:spacing w:line="360" w:lineRule="auto"/>
              <w:jc w:val="center"/>
              <w:rPr>
                <w:rFonts w:hint="eastAsia" w:ascii="仿宋" w:hAnsi="仿宋" w:eastAsia="仿宋" w:cs="仿宋"/>
                <w:kern w:val="0"/>
                <w:sz w:val="21"/>
                <w:szCs w:val="21"/>
                <w:lang w:val="en-US" w:eastAsia="zh-CN"/>
              </w:rPr>
            </w:pPr>
          </w:p>
        </w:tc>
      </w:tr>
      <w:tr w14:paraId="71A71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 w:type="pct"/>
            <w:tcBorders>
              <w:top w:val="single" w:color="auto" w:sz="4" w:space="0"/>
              <w:left w:val="single" w:color="auto" w:sz="4" w:space="0"/>
              <w:bottom w:val="single" w:color="auto" w:sz="4" w:space="0"/>
              <w:right w:val="single" w:color="auto" w:sz="4" w:space="0"/>
            </w:tcBorders>
            <w:noWrap w:val="0"/>
            <w:vAlign w:val="center"/>
          </w:tcPr>
          <w:p w14:paraId="6039124F">
            <w:pPr>
              <w:jc w:val="center"/>
              <w:rPr>
                <w:rFonts w:hint="eastAsia"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12</w:t>
            </w:r>
          </w:p>
        </w:tc>
        <w:tc>
          <w:tcPr>
            <w:tcW w:w="102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52A4388">
            <w:pPr>
              <w:keepNext w:val="0"/>
              <w:keepLines w:val="0"/>
              <w:widowControl/>
              <w:suppressLineNumbers w:val="0"/>
              <w:jc w:val="center"/>
              <w:rPr>
                <w:rFonts w:hint="eastAsia" w:ascii="仿宋" w:hAnsi="仿宋" w:eastAsia="仿宋" w:cs="仿宋"/>
                <w:kern w:val="2"/>
                <w:sz w:val="21"/>
                <w:szCs w:val="21"/>
                <w:lang w:val="en-US" w:eastAsia="zh-CN" w:bidi="ar-SA"/>
              </w:rPr>
            </w:pPr>
            <w:r>
              <w:rPr>
                <w:rFonts w:hint="eastAsia" w:ascii="仿宋" w:hAnsi="仿宋" w:eastAsia="仿宋" w:cs="仿宋"/>
                <w:kern w:val="0"/>
                <w:sz w:val="21"/>
                <w:szCs w:val="21"/>
                <w:lang w:val="en-US" w:eastAsia="zh-CN" w:bidi="ar"/>
              </w:rPr>
              <w:t>机械结构材料</w:t>
            </w:r>
          </w:p>
        </w:tc>
        <w:tc>
          <w:tcPr>
            <w:tcW w:w="300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5C691D1B">
            <w:pPr>
              <w:keepNext w:val="0"/>
              <w:keepLines w:val="0"/>
              <w:widowControl/>
              <w:suppressLineNumbers w:val="0"/>
              <w:jc w:val="left"/>
              <w:rPr>
                <w:rFonts w:hint="eastAsia" w:ascii="仿宋" w:hAnsi="仿宋" w:eastAsia="仿宋" w:cs="仿宋"/>
                <w:kern w:val="2"/>
                <w:sz w:val="21"/>
                <w:szCs w:val="21"/>
                <w:lang w:val="en-US" w:eastAsia="zh-CN" w:bidi="ar-SA"/>
              </w:rPr>
            </w:pPr>
            <w:r>
              <w:rPr>
                <w:rFonts w:hint="eastAsia" w:ascii="仿宋" w:hAnsi="仿宋" w:eastAsia="仿宋" w:cs="仿宋"/>
                <w:kern w:val="0"/>
                <w:sz w:val="21"/>
                <w:szCs w:val="21"/>
                <w:lang w:val="en-US" w:eastAsia="zh-CN" w:bidi="ar"/>
              </w:rPr>
              <w:t>铝合金型材、亚克力板、3D 打印耗材等，用于传感器支架、防护罩等结构件定制加工，支持学生自主设计与结构验证，满足个性化实训项目的结构改装需求。</w:t>
            </w:r>
            <w:r>
              <w:rPr>
                <w:rFonts w:hint="eastAsia" w:ascii="仿宋" w:hAnsi="仿宋" w:eastAsia="仿宋" w:cs="仿宋"/>
                <w:kern w:val="0"/>
                <w:sz w:val="21"/>
                <w:szCs w:val="21"/>
                <w:lang w:eastAsia="zh-CN"/>
              </w:rPr>
              <w:t>（</w:t>
            </w:r>
            <w:r>
              <w:rPr>
                <w:rFonts w:hint="eastAsia" w:ascii="仿宋" w:hAnsi="仿宋" w:eastAsia="仿宋" w:cs="仿宋"/>
                <w:kern w:val="0"/>
                <w:sz w:val="21"/>
                <w:szCs w:val="21"/>
                <w:lang w:val="en-US" w:eastAsia="zh-CN"/>
              </w:rPr>
              <w:t>项号19</w:t>
            </w:r>
            <w:r>
              <w:rPr>
                <w:rFonts w:hint="eastAsia" w:ascii="仿宋" w:hAnsi="仿宋" w:eastAsia="仿宋" w:cs="仿宋"/>
                <w:kern w:val="0"/>
                <w:sz w:val="21"/>
                <w:szCs w:val="21"/>
                <w:lang w:eastAsia="zh-CN"/>
              </w:rPr>
              <w:t>）</w:t>
            </w:r>
          </w:p>
        </w:tc>
        <w:tc>
          <w:tcPr>
            <w:tcW w:w="539" w:type="pct"/>
            <w:tcBorders>
              <w:top w:val="single" w:color="auto" w:sz="4" w:space="0"/>
              <w:left w:val="single" w:color="auto" w:sz="4" w:space="0"/>
              <w:bottom w:val="single" w:color="auto" w:sz="4" w:space="0"/>
              <w:right w:val="single" w:color="auto" w:sz="4" w:space="0"/>
            </w:tcBorders>
            <w:noWrap w:val="0"/>
            <w:vAlign w:val="center"/>
          </w:tcPr>
          <w:p w14:paraId="638E3103">
            <w:pPr>
              <w:spacing w:line="360" w:lineRule="auto"/>
              <w:jc w:val="center"/>
              <w:rPr>
                <w:rFonts w:hint="eastAsia" w:ascii="仿宋" w:hAnsi="仿宋" w:eastAsia="仿宋" w:cs="仿宋"/>
                <w:kern w:val="0"/>
                <w:sz w:val="21"/>
                <w:szCs w:val="21"/>
                <w:lang w:val="en-US" w:eastAsia="zh-CN"/>
              </w:rPr>
            </w:pPr>
          </w:p>
        </w:tc>
      </w:tr>
      <w:tr w14:paraId="3C877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 w:type="pct"/>
            <w:tcBorders>
              <w:top w:val="single" w:color="auto" w:sz="4" w:space="0"/>
              <w:left w:val="single" w:color="auto" w:sz="4" w:space="0"/>
              <w:bottom w:val="single" w:color="auto" w:sz="4" w:space="0"/>
              <w:right w:val="single" w:color="auto" w:sz="4" w:space="0"/>
            </w:tcBorders>
            <w:noWrap w:val="0"/>
            <w:vAlign w:val="center"/>
          </w:tcPr>
          <w:p w14:paraId="76E0C231">
            <w:pPr>
              <w:jc w:val="center"/>
              <w:rPr>
                <w:rFonts w:hint="eastAsia"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13</w:t>
            </w:r>
          </w:p>
        </w:tc>
        <w:tc>
          <w:tcPr>
            <w:tcW w:w="102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841D0E2">
            <w:pPr>
              <w:keepNext w:val="0"/>
              <w:keepLines w:val="0"/>
              <w:widowControl/>
              <w:suppressLineNumbers w:val="0"/>
              <w:jc w:val="center"/>
              <w:rPr>
                <w:rFonts w:hint="eastAsia" w:ascii="仿宋" w:hAnsi="仿宋" w:eastAsia="仿宋" w:cs="仿宋"/>
                <w:kern w:val="2"/>
                <w:sz w:val="21"/>
                <w:szCs w:val="21"/>
                <w:lang w:val="en-US" w:eastAsia="zh-CN" w:bidi="ar-SA"/>
              </w:rPr>
            </w:pPr>
            <w:r>
              <w:rPr>
                <w:rFonts w:hint="eastAsia" w:ascii="仿宋" w:hAnsi="仿宋" w:eastAsia="仿宋" w:cs="仿宋"/>
                <w:kern w:val="0"/>
                <w:sz w:val="21"/>
                <w:szCs w:val="21"/>
                <w:lang w:val="en-US" w:eastAsia="zh-CN" w:bidi="ar"/>
              </w:rPr>
              <w:t>工具与五金配件</w:t>
            </w:r>
          </w:p>
        </w:tc>
        <w:tc>
          <w:tcPr>
            <w:tcW w:w="300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1DB89B8">
            <w:pPr>
              <w:keepNext w:val="0"/>
              <w:keepLines w:val="0"/>
              <w:widowControl/>
              <w:suppressLineNumbers w:val="0"/>
              <w:jc w:val="left"/>
              <w:rPr>
                <w:rFonts w:hint="eastAsia" w:ascii="仿宋" w:hAnsi="仿宋" w:eastAsia="仿宋" w:cs="仿宋"/>
                <w:kern w:val="2"/>
                <w:sz w:val="21"/>
                <w:szCs w:val="21"/>
                <w:lang w:val="en-US" w:eastAsia="zh-CN" w:bidi="ar-SA"/>
              </w:rPr>
            </w:pPr>
            <w:r>
              <w:rPr>
                <w:rFonts w:hint="eastAsia" w:ascii="仿宋" w:hAnsi="仿宋" w:eastAsia="仿宋" w:cs="仿宋"/>
                <w:kern w:val="0"/>
                <w:sz w:val="21"/>
                <w:szCs w:val="21"/>
                <w:lang w:val="en-US" w:eastAsia="zh-CN" w:bidi="ar"/>
              </w:rPr>
              <w:t>内六角扳手、电烙铁、专用万用表等电子和机械调试工具及螺丝螺母等五金配件，覆盖设备组装、调试、维修全流程工具需求，支撑日常实训设备维护、结构拆装与故障排查，满足实践教学操作工具配套需求。</w:t>
            </w:r>
            <w:r>
              <w:rPr>
                <w:rFonts w:hint="eastAsia" w:ascii="仿宋" w:hAnsi="仿宋" w:eastAsia="仿宋" w:cs="仿宋"/>
                <w:kern w:val="0"/>
                <w:sz w:val="21"/>
                <w:szCs w:val="21"/>
                <w:lang w:eastAsia="zh-CN"/>
              </w:rPr>
              <w:t>（</w:t>
            </w:r>
            <w:r>
              <w:rPr>
                <w:rFonts w:hint="eastAsia" w:ascii="仿宋" w:hAnsi="仿宋" w:eastAsia="仿宋" w:cs="仿宋"/>
                <w:kern w:val="0"/>
                <w:sz w:val="21"/>
                <w:szCs w:val="21"/>
                <w:lang w:val="en-US" w:eastAsia="zh-CN"/>
              </w:rPr>
              <w:t>项号20</w:t>
            </w:r>
            <w:r>
              <w:rPr>
                <w:rFonts w:hint="eastAsia" w:ascii="仿宋" w:hAnsi="仿宋" w:eastAsia="仿宋" w:cs="仿宋"/>
                <w:kern w:val="0"/>
                <w:sz w:val="21"/>
                <w:szCs w:val="21"/>
                <w:lang w:eastAsia="zh-CN"/>
              </w:rPr>
              <w:t>）</w:t>
            </w:r>
          </w:p>
        </w:tc>
        <w:tc>
          <w:tcPr>
            <w:tcW w:w="539" w:type="pct"/>
            <w:tcBorders>
              <w:top w:val="single" w:color="auto" w:sz="4" w:space="0"/>
              <w:left w:val="single" w:color="auto" w:sz="4" w:space="0"/>
              <w:bottom w:val="single" w:color="auto" w:sz="4" w:space="0"/>
              <w:right w:val="single" w:color="auto" w:sz="4" w:space="0"/>
            </w:tcBorders>
            <w:noWrap w:val="0"/>
            <w:vAlign w:val="center"/>
          </w:tcPr>
          <w:p w14:paraId="3A2121B1">
            <w:pPr>
              <w:spacing w:line="360" w:lineRule="auto"/>
              <w:jc w:val="center"/>
              <w:rPr>
                <w:rFonts w:hint="eastAsia" w:ascii="仿宋" w:hAnsi="仿宋" w:eastAsia="仿宋" w:cs="仿宋"/>
                <w:kern w:val="0"/>
                <w:sz w:val="21"/>
                <w:szCs w:val="21"/>
                <w:lang w:val="en-US" w:eastAsia="zh-CN"/>
              </w:rPr>
            </w:pPr>
          </w:p>
        </w:tc>
      </w:tr>
      <w:tr w14:paraId="30182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 w:type="pct"/>
            <w:tcBorders>
              <w:top w:val="single" w:color="auto" w:sz="4" w:space="0"/>
              <w:left w:val="single" w:color="auto" w:sz="4" w:space="0"/>
              <w:bottom w:val="single" w:color="auto" w:sz="4" w:space="0"/>
              <w:right w:val="single" w:color="auto" w:sz="4" w:space="0"/>
            </w:tcBorders>
            <w:noWrap w:val="0"/>
            <w:vAlign w:val="center"/>
          </w:tcPr>
          <w:p w14:paraId="48F1BD29">
            <w:pPr>
              <w:jc w:val="center"/>
              <w:rPr>
                <w:rFonts w:hint="eastAsia"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14</w:t>
            </w:r>
          </w:p>
        </w:tc>
        <w:tc>
          <w:tcPr>
            <w:tcW w:w="102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042304E">
            <w:pPr>
              <w:keepNext w:val="0"/>
              <w:keepLines w:val="0"/>
              <w:widowControl/>
              <w:suppressLineNumbers w:val="0"/>
              <w:jc w:val="center"/>
              <w:rPr>
                <w:rFonts w:hint="eastAsia" w:ascii="仿宋" w:hAnsi="仿宋" w:eastAsia="仿宋" w:cs="仿宋"/>
                <w:kern w:val="2"/>
                <w:sz w:val="21"/>
                <w:szCs w:val="21"/>
                <w:lang w:val="en-US" w:eastAsia="zh-CN" w:bidi="ar-SA"/>
              </w:rPr>
            </w:pPr>
            <w:r>
              <w:rPr>
                <w:rFonts w:hint="eastAsia" w:ascii="仿宋" w:hAnsi="仿宋" w:eastAsia="仿宋" w:cs="仿宋"/>
                <w:kern w:val="0"/>
                <w:sz w:val="21"/>
                <w:szCs w:val="21"/>
                <w:lang w:val="en-US" w:eastAsia="zh-CN" w:bidi="ar"/>
              </w:rPr>
              <w:t>智能车线材接头</w:t>
            </w:r>
          </w:p>
        </w:tc>
        <w:tc>
          <w:tcPr>
            <w:tcW w:w="300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5D95201">
            <w:pPr>
              <w:keepNext w:val="0"/>
              <w:keepLines w:val="0"/>
              <w:widowControl/>
              <w:suppressLineNumbers w:val="0"/>
              <w:jc w:val="left"/>
              <w:rPr>
                <w:rFonts w:hint="eastAsia" w:ascii="仿宋" w:hAnsi="仿宋" w:eastAsia="仿宋" w:cs="仿宋"/>
                <w:kern w:val="2"/>
                <w:sz w:val="21"/>
                <w:szCs w:val="21"/>
                <w:lang w:val="en-US" w:eastAsia="zh-CN" w:bidi="ar-SA"/>
              </w:rPr>
            </w:pPr>
            <w:r>
              <w:rPr>
                <w:rFonts w:hint="eastAsia" w:ascii="仿宋" w:hAnsi="仿宋" w:eastAsia="仿宋" w:cs="仿宋"/>
                <w:kern w:val="0"/>
                <w:sz w:val="21"/>
                <w:szCs w:val="21"/>
                <w:lang w:val="en-US" w:eastAsia="zh-CN" w:bidi="ar"/>
              </w:rPr>
              <w:t>CAN 总线、串口、电源等各类连接线及对应接头，适配底盘各模块电气连接，需可实现底盘电控模块、传感器、执行器间的电气连接与信号通讯，支持底层控制总线调试，需满足车载电气系统组装与故障排查实训需求。</w:t>
            </w:r>
            <w:r>
              <w:rPr>
                <w:rFonts w:hint="eastAsia" w:ascii="仿宋" w:hAnsi="仿宋" w:eastAsia="仿宋" w:cs="仿宋"/>
                <w:kern w:val="0"/>
                <w:sz w:val="21"/>
                <w:szCs w:val="21"/>
                <w:lang w:eastAsia="zh-CN"/>
              </w:rPr>
              <w:t>（</w:t>
            </w:r>
            <w:r>
              <w:rPr>
                <w:rFonts w:hint="eastAsia" w:ascii="仿宋" w:hAnsi="仿宋" w:eastAsia="仿宋" w:cs="仿宋"/>
                <w:kern w:val="0"/>
                <w:sz w:val="21"/>
                <w:szCs w:val="21"/>
                <w:lang w:val="en-US" w:eastAsia="zh-CN"/>
              </w:rPr>
              <w:t>项号21</w:t>
            </w:r>
            <w:r>
              <w:rPr>
                <w:rFonts w:hint="eastAsia" w:ascii="仿宋" w:hAnsi="仿宋" w:eastAsia="仿宋" w:cs="仿宋"/>
                <w:kern w:val="0"/>
                <w:sz w:val="21"/>
                <w:szCs w:val="21"/>
                <w:lang w:eastAsia="zh-CN"/>
              </w:rPr>
              <w:t>）</w:t>
            </w:r>
          </w:p>
        </w:tc>
        <w:tc>
          <w:tcPr>
            <w:tcW w:w="539" w:type="pct"/>
            <w:tcBorders>
              <w:top w:val="single" w:color="auto" w:sz="4" w:space="0"/>
              <w:left w:val="single" w:color="auto" w:sz="4" w:space="0"/>
              <w:bottom w:val="single" w:color="auto" w:sz="4" w:space="0"/>
              <w:right w:val="single" w:color="auto" w:sz="4" w:space="0"/>
            </w:tcBorders>
            <w:noWrap w:val="0"/>
            <w:vAlign w:val="center"/>
          </w:tcPr>
          <w:p w14:paraId="16A8F4FB">
            <w:pPr>
              <w:spacing w:line="360" w:lineRule="auto"/>
              <w:jc w:val="center"/>
              <w:rPr>
                <w:rFonts w:hint="eastAsia" w:ascii="仿宋" w:hAnsi="仿宋" w:eastAsia="仿宋" w:cs="仿宋"/>
                <w:kern w:val="0"/>
                <w:sz w:val="21"/>
                <w:szCs w:val="21"/>
                <w:lang w:val="en-US" w:eastAsia="zh-CN"/>
              </w:rPr>
            </w:pPr>
          </w:p>
        </w:tc>
      </w:tr>
      <w:tr w14:paraId="59E30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 w:type="pct"/>
            <w:tcBorders>
              <w:top w:val="single" w:color="auto" w:sz="4" w:space="0"/>
              <w:left w:val="single" w:color="auto" w:sz="4" w:space="0"/>
              <w:bottom w:val="single" w:color="auto" w:sz="4" w:space="0"/>
              <w:right w:val="single" w:color="auto" w:sz="4" w:space="0"/>
            </w:tcBorders>
            <w:noWrap w:val="0"/>
            <w:vAlign w:val="center"/>
          </w:tcPr>
          <w:p w14:paraId="5FBFAC16">
            <w:pPr>
              <w:jc w:val="center"/>
              <w:rPr>
                <w:rFonts w:hint="eastAsia"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15</w:t>
            </w:r>
          </w:p>
        </w:tc>
        <w:tc>
          <w:tcPr>
            <w:tcW w:w="102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450555F">
            <w:pPr>
              <w:keepNext w:val="0"/>
              <w:keepLines w:val="0"/>
              <w:widowControl/>
              <w:suppressLineNumbers w:val="0"/>
              <w:jc w:val="center"/>
              <w:rPr>
                <w:rFonts w:hint="eastAsia" w:ascii="仿宋" w:hAnsi="仿宋" w:eastAsia="仿宋" w:cs="仿宋"/>
                <w:kern w:val="2"/>
                <w:sz w:val="21"/>
                <w:szCs w:val="21"/>
                <w:lang w:val="en-US" w:eastAsia="zh-CN" w:bidi="ar-SA"/>
              </w:rPr>
            </w:pPr>
            <w:r>
              <w:rPr>
                <w:rFonts w:hint="eastAsia" w:ascii="仿宋" w:hAnsi="仿宋" w:eastAsia="仿宋" w:cs="仿宋"/>
                <w:kern w:val="0"/>
                <w:sz w:val="21"/>
                <w:szCs w:val="21"/>
                <w:lang w:val="en-US" w:eastAsia="zh-CN" w:bidi="ar"/>
              </w:rPr>
              <w:t>智能车硬件模块</w:t>
            </w:r>
          </w:p>
        </w:tc>
        <w:tc>
          <w:tcPr>
            <w:tcW w:w="300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5F17C8E2">
            <w:pPr>
              <w:keepNext w:val="0"/>
              <w:keepLines w:val="0"/>
              <w:widowControl/>
              <w:suppressLineNumbers w:val="0"/>
              <w:jc w:val="left"/>
              <w:rPr>
                <w:rFonts w:hint="eastAsia" w:ascii="仿宋" w:hAnsi="仿宋" w:eastAsia="仿宋" w:cs="仿宋"/>
                <w:kern w:val="2"/>
                <w:sz w:val="21"/>
                <w:szCs w:val="21"/>
                <w:lang w:val="en-US" w:eastAsia="zh-CN" w:bidi="ar-SA"/>
              </w:rPr>
            </w:pPr>
            <w:r>
              <w:rPr>
                <w:rFonts w:hint="eastAsia" w:ascii="仿宋" w:hAnsi="仿宋" w:eastAsia="仿宋" w:cs="仿宋"/>
                <w:kern w:val="0"/>
                <w:sz w:val="21"/>
                <w:szCs w:val="21"/>
                <w:lang w:val="en-US" w:eastAsia="zh-CN" w:bidi="ar"/>
              </w:rPr>
              <w:t>STM32F407 底层控制板、电源开关等核心电控模块，支持 FreeRTOS，负责底盘运动控制、传感器数据采集与执行机构驱动，支撑底层嵌入式控制开发、电机调速、总线通讯等实训项目。</w:t>
            </w:r>
            <w:r>
              <w:rPr>
                <w:rFonts w:hint="eastAsia" w:ascii="仿宋" w:hAnsi="仿宋" w:eastAsia="仿宋" w:cs="仿宋"/>
                <w:kern w:val="0"/>
                <w:sz w:val="21"/>
                <w:szCs w:val="21"/>
                <w:lang w:eastAsia="zh-CN"/>
              </w:rPr>
              <w:t>（</w:t>
            </w:r>
            <w:r>
              <w:rPr>
                <w:rFonts w:hint="eastAsia" w:ascii="仿宋" w:hAnsi="仿宋" w:eastAsia="仿宋" w:cs="仿宋"/>
                <w:kern w:val="0"/>
                <w:sz w:val="21"/>
                <w:szCs w:val="21"/>
                <w:lang w:val="en-US" w:eastAsia="zh-CN"/>
              </w:rPr>
              <w:t>项号22</w:t>
            </w:r>
            <w:r>
              <w:rPr>
                <w:rFonts w:hint="eastAsia" w:ascii="仿宋" w:hAnsi="仿宋" w:eastAsia="仿宋" w:cs="仿宋"/>
                <w:kern w:val="0"/>
                <w:sz w:val="21"/>
                <w:szCs w:val="21"/>
                <w:lang w:eastAsia="zh-CN"/>
              </w:rPr>
              <w:t>）</w:t>
            </w:r>
          </w:p>
        </w:tc>
        <w:tc>
          <w:tcPr>
            <w:tcW w:w="539" w:type="pct"/>
            <w:tcBorders>
              <w:top w:val="single" w:color="auto" w:sz="4" w:space="0"/>
              <w:left w:val="single" w:color="auto" w:sz="4" w:space="0"/>
              <w:bottom w:val="single" w:color="auto" w:sz="4" w:space="0"/>
              <w:right w:val="single" w:color="auto" w:sz="4" w:space="0"/>
            </w:tcBorders>
            <w:noWrap w:val="0"/>
            <w:vAlign w:val="center"/>
          </w:tcPr>
          <w:p w14:paraId="3A5BCBE0">
            <w:pPr>
              <w:spacing w:line="360" w:lineRule="auto"/>
              <w:jc w:val="center"/>
              <w:rPr>
                <w:rFonts w:hint="eastAsia" w:ascii="仿宋" w:hAnsi="仿宋" w:eastAsia="仿宋" w:cs="仿宋"/>
                <w:kern w:val="0"/>
                <w:sz w:val="21"/>
                <w:szCs w:val="21"/>
                <w:lang w:val="en-US" w:eastAsia="zh-CN"/>
              </w:rPr>
            </w:pPr>
          </w:p>
        </w:tc>
      </w:tr>
      <w:tr w14:paraId="4CB32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 w:type="pct"/>
            <w:tcBorders>
              <w:top w:val="single" w:color="auto" w:sz="4" w:space="0"/>
              <w:left w:val="single" w:color="auto" w:sz="4" w:space="0"/>
              <w:bottom w:val="single" w:color="auto" w:sz="4" w:space="0"/>
              <w:right w:val="single" w:color="auto" w:sz="4" w:space="0"/>
            </w:tcBorders>
            <w:noWrap w:val="0"/>
            <w:vAlign w:val="center"/>
          </w:tcPr>
          <w:p w14:paraId="29E2C5CD">
            <w:pPr>
              <w:jc w:val="center"/>
              <w:rPr>
                <w:rFonts w:hint="eastAsia"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16</w:t>
            </w:r>
          </w:p>
        </w:tc>
        <w:tc>
          <w:tcPr>
            <w:tcW w:w="102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18FA8689">
            <w:pPr>
              <w:keepNext w:val="0"/>
              <w:keepLines w:val="0"/>
              <w:widowControl/>
              <w:suppressLineNumbers w:val="0"/>
              <w:jc w:val="center"/>
              <w:rPr>
                <w:rFonts w:hint="eastAsia" w:ascii="仿宋" w:hAnsi="仿宋" w:eastAsia="仿宋" w:cs="仿宋"/>
                <w:kern w:val="2"/>
                <w:sz w:val="21"/>
                <w:szCs w:val="21"/>
                <w:lang w:val="en-US" w:eastAsia="zh-CN" w:bidi="ar-SA"/>
              </w:rPr>
            </w:pPr>
            <w:r>
              <w:rPr>
                <w:rFonts w:hint="eastAsia" w:ascii="仿宋" w:hAnsi="仿宋" w:eastAsia="仿宋" w:cs="仿宋"/>
                <w:kern w:val="0"/>
                <w:sz w:val="21"/>
                <w:szCs w:val="21"/>
                <w:lang w:val="en-US" w:eastAsia="zh-CN" w:bidi="ar"/>
              </w:rPr>
              <w:t>智能车电机模块</w:t>
            </w:r>
          </w:p>
        </w:tc>
        <w:tc>
          <w:tcPr>
            <w:tcW w:w="300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6D1A374C">
            <w:pPr>
              <w:keepNext w:val="0"/>
              <w:keepLines w:val="0"/>
              <w:widowControl/>
              <w:suppressLineNumbers w:val="0"/>
              <w:jc w:val="left"/>
              <w:rPr>
                <w:rFonts w:hint="eastAsia" w:ascii="仿宋" w:hAnsi="仿宋" w:eastAsia="仿宋" w:cs="仿宋"/>
                <w:kern w:val="2"/>
                <w:sz w:val="21"/>
                <w:szCs w:val="21"/>
                <w:lang w:val="en-US" w:eastAsia="zh-CN" w:bidi="ar-SA"/>
              </w:rPr>
            </w:pPr>
            <w:r>
              <w:rPr>
                <w:rFonts w:hint="eastAsia" w:ascii="仿宋" w:hAnsi="仿宋" w:eastAsia="仿宋" w:cs="仿宋"/>
                <w:kern w:val="0"/>
                <w:sz w:val="21"/>
                <w:szCs w:val="21"/>
                <w:lang w:val="en-US" w:eastAsia="zh-CN" w:bidi="ar"/>
              </w:rPr>
              <w:t>≥MD36L 60W 直流有刷电机，1:27 减速比，配套 500 线 AB 相巨磁阻高精度编码器，需可为无人小车提供行走驱动，配合编码器实现精准速度与位置控制，支撑电机驱动原理、闭环控制算法、差速转向等实训教学。</w:t>
            </w:r>
            <w:r>
              <w:rPr>
                <w:rFonts w:hint="eastAsia" w:ascii="仿宋" w:hAnsi="仿宋" w:eastAsia="仿宋" w:cs="仿宋"/>
                <w:kern w:val="0"/>
                <w:sz w:val="21"/>
                <w:szCs w:val="21"/>
                <w:lang w:eastAsia="zh-CN"/>
              </w:rPr>
              <w:t>（</w:t>
            </w:r>
            <w:r>
              <w:rPr>
                <w:rFonts w:hint="eastAsia" w:ascii="仿宋" w:hAnsi="仿宋" w:eastAsia="仿宋" w:cs="仿宋"/>
                <w:kern w:val="0"/>
                <w:sz w:val="21"/>
                <w:szCs w:val="21"/>
                <w:lang w:val="en-US" w:eastAsia="zh-CN"/>
              </w:rPr>
              <w:t>项号23</w:t>
            </w:r>
            <w:r>
              <w:rPr>
                <w:rFonts w:hint="eastAsia" w:ascii="仿宋" w:hAnsi="仿宋" w:eastAsia="仿宋" w:cs="仿宋"/>
                <w:kern w:val="0"/>
                <w:sz w:val="21"/>
                <w:szCs w:val="21"/>
                <w:lang w:eastAsia="zh-CN"/>
              </w:rPr>
              <w:t>）</w:t>
            </w:r>
          </w:p>
        </w:tc>
        <w:tc>
          <w:tcPr>
            <w:tcW w:w="539" w:type="pct"/>
            <w:tcBorders>
              <w:top w:val="single" w:color="auto" w:sz="4" w:space="0"/>
              <w:left w:val="single" w:color="auto" w:sz="4" w:space="0"/>
              <w:bottom w:val="single" w:color="auto" w:sz="4" w:space="0"/>
              <w:right w:val="single" w:color="auto" w:sz="4" w:space="0"/>
            </w:tcBorders>
            <w:noWrap w:val="0"/>
            <w:vAlign w:val="center"/>
          </w:tcPr>
          <w:p w14:paraId="7A73F712">
            <w:pPr>
              <w:spacing w:line="360" w:lineRule="auto"/>
              <w:jc w:val="center"/>
              <w:rPr>
                <w:rFonts w:hint="eastAsia" w:ascii="仿宋" w:hAnsi="仿宋" w:eastAsia="仿宋" w:cs="仿宋"/>
                <w:kern w:val="0"/>
                <w:sz w:val="21"/>
                <w:szCs w:val="21"/>
                <w:lang w:val="en-US" w:eastAsia="zh-CN"/>
              </w:rPr>
            </w:pPr>
          </w:p>
        </w:tc>
      </w:tr>
      <w:tr w14:paraId="64FFE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 w:type="pct"/>
            <w:tcBorders>
              <w:top w:val="single" w:color="auto" w:sz="4" w:space="0"/>
              <w:left w:val="single" w:color="auto" w:sz="4" w:space="0"/>
              <w:bottom w:val="single" w:color="auto" w:sz="4" w:space="0"/>
              <w:right w:val="single" w:color="auto" w:sz="4" w:space="0"/>
            </w:tcBorders>
            <w:noWrap w:val="0"/>
            <w:vAlign w:val="center"/>
          </w:tcPr>
          <w:p w14:paraId="5B1F6698">
            <w:pPr>
              <w:jc w:val="center"/>
              <w:rPr>
                <w:rFonts w:hint="eastAsia"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17</w:t>
            </w:r>
          </w:p>
        </w:tc>
        <w:tc>
          <w:tcPr>
            <w:tcW w:w="102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5AF0B65D">
            <w:pPr>
              <w:keepNext w:val="0"/>
              <w:keepLines w:val="0"/>
              <w:widowControl/>
              <w:suppressLineNumbers w:val="0"/>
              <w:jc w:val="center"/>
              <w:rPr>
                <w:rFonts w:hint="eastAsia" w:ascii="仿宋" w:hAnsi="仿宋" w:eastAsia="仿宋" w:cs="仿宋"/>
                <w:kern w:val="2"/>
                <w:sz w:val="21"/>
                <w:szCs w:val="21"/>
                <w:lang w:val="en-US" w:eastAsia="zh-CN" w:bidi="ar-SA"/>
              </w:rPr>
            </w:pPr>
            <w:r>
              <w:rPr>
                <w:rFonts w:hint="eastAsia" w:ascii="仿宋" w:hAnsi="仿宋" w:eastAsia="仿宋" w:cs="仿宋"/>
                <w:kern w:val="0"/>
                <w:sz w:val="21"/>
                <w:szCs w:val="21"/>
                <w:lang w:val="en-US" w:eastAsia="zh-CN" w:bidi="ar"/>
              </w:rPr>
              <w:t>智能车轮子</w:t>
            </w:r>
          </w:p>
        </w:tc>
        <w:tc>
          <w:tcPr>
            <w:tcW w:w="300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37FA9906">
            <w:pPr>
              <w:keepNext w:val="0"/>
              <w:keepLines w:val="0"/>
              <w:widowControl/>
              <w:suppressLineNumbers w:val="0"/>
              <w:jc w:val="left"/>
              <w:rPr>
                <w:rFonts w:hint="eastAsia" w:ascii="仿宋" w:hAnsi="仿宋" w:eastAsia="仿宋" w:cs="仿宋"/>
                <w:kern w:val="2"/>
                <w:sz w:val="21"/>
                <w:szCs w:val="21"/>
                <w:lang w:val="en-US" w:eastAsia="zh-CN" w:bidi="ar-SA"/>
              </w:rPr>
            </w:pPr>
            <w:r>
              <w:rPr>
                <w:rFonts w:hint="eastAsia" w:ascii="仿宋" w:hAnsi="仿宋" w:eastAsia="仿宋" w:cs="仿宋"/>
                <w:kern w:val="0"/>
                <w:sz w:val="21"/>
                <w:szCs w:val="21"/>
                <w:lang w:val="en-US" w:eastAsia="zh-CN" w:bidi="ar"/>
              </w:rPr>
              <w:t>6 寸直径 152mm 四驱专用轮胎，适配四轮独立悬挂带单轴承支座结构</w:t>
            </w:r>
            <w:r>
              <w:rPr>
                <w:rFonts w:hint="eastAsia" w:ascii="仿宋" w:hAnsi="仿宋" w:eastAsia="仿宋" w:cs="仿宋"/>
                <w:kern w:val="0"/>
                <w:sz w:val="21"/>
                <w:szCs w:val="21"/>
                <w:lang w:eastAsia="zh-CN"/>
              </w:rPr>
              <w:t>（</w:t>
            </w:r>
            <w:r>
              <w:rPr>
                <w:rFonts w:hint="eastAsia" w:ascii="仿宋" w:hAnsi="仿宋" w:eastAsia="仿宋" w:cs="仿宋"/>
                <w:kern w:val="0"/>
                <w:sz w:val="21"/>
                <w:szCs w:val="21"/>
                <w:lang w:val="en-US" w:eastAsia="zh-CN"/>
              </w:rPr>
              <w:t>项号24</w:t>
            </w:r>
            <w:r>
              <w:rPr>
                <w:rFonts w:hint="eastAsia" w:ascii="仿宋" w:hAnsi="仿宋" w:eastAsia="仿宋" w:cs="仿宋"/>
                <w:kern w:val="0"/>
                <w:sz w:val="21"/>
                <w:szCs w:val="21"/>
                <w:lang w:eastAsia="zh-CN"/>
              </w:rPr>
              <w:t>）</w:t>
            </w:r>
          </w:p>
        </w:tc>
        <w:tc>
          <w:tcPr>
            <w:tcW w:w="539" w:type="pct"/>
            <w:tcBorders>
              <w:top w:val="single" w:color="auto" w:sz="4" w:space="0"/>
              <w:left w:val="single" w:color="auto" w:sz="4" w:space="0"/>
              <w:bottom w:val="single" w:color="auto" w:sz="4" w:space="0"/>
              <w:right w:val="single" w:color="auto" w:sz="4" w:space="0"/>
            </w:tcBorders>
            <w:noWrap w:val="0"/>
            <w:vAlign w:val="center"/>
          </w:tcPr>
          <w:p w14:paraId="49DDF5E6">
            <w:pPr>
              <w:spacing w:line="360" w:lineRule="auto"/>
              <w:jc w:val="center"/>
              <w:rPr>
                <w:rFonts w:hint="eastAsia" w:ascii="仿宋" w:hAnsi="仿宋" w:eastAsia="仿宋" w:cs="仿宋"/>
                <w:kern w:val="0"/>
                <w:sz w:val="21"/>
                <w:szCs w:val="21"/>
                <w:lang w:val="en-US" w:eastAsia="zh-CN"/>
              </w:rPr>
            </w:pPr>
          </w:p>
        </w:tc>
      </w:tr>
      <w:tr w14:paraId="7EF40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33" w:type="pct"/>
            <w:tcBorders>
              <w:top w:val="single" w:color="auto" w:sz="4" w:space="0"/>
              <w:left w:val="single" w:color="auto" w:sz="4" w:space="0"/>
              <w:bottom w:val="single" w:color="auto" w:sz="4" w:space="0"/>
              <w:right w:val="single" w:color="auto" w:sz="4" w:space="0"/>
            </w:tcBorders>
            <w:noWrap w:val="0"/>
            <w:vAlign w:val="center"/>
          </w:tcPr>
          <w:p w14:paraId="36DC7810">
            <w:pPr>
              <w:jc w:val="center"/>
              <w:rPr>
                <w:rFonts w:hint="eastAsia" w:ascii="仿宋" w:hAnsi="仿宋" w:eastAsia="仿宋" w:cs="仿宋"/>
                <w:kern w:val="0"/>
                <w:sz w:val="21"/>
                <w:szCs w:val="21"/>
                <w:lang w:val="en-US" w:eastAsia="zh-CN"/>
              </w:rPr>
            </w:pPr>
            <w:r>
              <w:rPr>
                <w:rFonts w:hint="eastAsia" w:ascii="仿宋" w:hAnsi="仿宋" w:eastAsia="仿宋" w:cs="仿宋"/>
                <w:kern w:val="0"/>
                <w:sz w:val="21"/>
                <w:szCs w:val="21"/>
                <w:lang w:val="en-US" w:eastAsia="zh-CN"/>
              </w:rPr>
              <w:t>18</w:t>
            </w:r>
          </w:p>
        </w:tc>
        <w:tc>
          <w:tcPr>
            <w:tcW w:w="1024"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001A8E94">
            <w:pPr>
              <w:keepNext w:val="0"/>
              <w:keepLines w:val="0"/>
              <w:widowControl/>
              <w:suppressLineNumbers w:val="0"/>
              <w:jc w:val="center"/>
              <w:rPr>
                <w:rFonts w:hint="eastAsia" w:ascii="仿宋" w:hAnsi="仿宋" w:eastAsia="仿宋" w:cs="仿宋"/>
                <w:kern w:val="2"/>
                <w:sz w:val="21"/>
                <w:szCs w:val="21"/>
                <w:lang w:val="en-US" w:eastAsia="zh-CN" w:bidi="ar-SA"/>
              </w:rPr>
            </w:pPr>
            <w:r>
              <w:rPr>
                <w:rFonts w:hint="eastAsia" w:ascii="仿宋" w:hAnsi="仿宋" w:eastAsia="仿宋" w:cs="仿宋"/>
                <w:kern w:val="0"/>
                <w:sz w:val="21"/>
                <w:szCs w:val="21"/>
                <w:lang w:val="en-US" w:eastAsia="zh-CN" w:bidi="ar"/>
              </w:rPr>
              <w:t>4G/5G 通信模块</w:t>
            </w:r>
          </w:p>
        </w:tc>
        <w:tc>
          <w:tcPr>
            <w:tcW w:w="3002" w:type="pct"/>
            <w:tcBorders>
              <w:top w:val="single" w:color="auto" w:sz="4" w:space="0"/>
              <w:left w:val="single" w:color="auto" w:sz="4" w:space="0"/>
              <w:bottom w:val="single" w:color="auto" w:sz="4" w:space="0"/>
              <w:right w:val="single" w:color="auto" w:sz="4" w:space="0"/>
            </w:tcBorders>
            <w:shd w:val="clear" w:color="auto" w:fill="auto"/>
            <w:noWrap w:val="0"/>
            <w:vAlign w:val="center"/>
          </w:tcPr>
          <w:p w14:paraId="5044E358">
            <w:pPr>
              <w:keepNext w:val="0"/>
              <w:keepLines w:val="0"/>
              <w:widowControl/>
              <w:suppressLineNumbers w:val="0"/>
              <w:jc w:val="left"/>
              <w:rPr>
                <w:rFonts w:hint="eastAsia" w:ascii="仿宋" w:hAnsi="仿宋" w:eastAsia="仿宋" w:cs="仿宋"/>
                <w:kern w:val="2"/>
                <w:sz w:val="21"/>
                <w:szCs w:val="21"/>
                <w:lang w:val="en-US" w:eastAsia="zh-CN" w:bidi="ar-SA"/>
              </w:rPr>
            </w:pPr>
            <w:r>
              <w:rPr>
                <w:rFonts w:hint="eastAsia" w:ascii="仿宋" w:hAnsi="仿宋" w:eastAsia="仿宋" w:cs="仿宋"/>
                <w:kern w:val="0"/>
                <w:sz w:val="21"/>
                <w:szCs w:val="21"/>
                <w:lang w:val="en-US" w:eastAsia="zh-CN" w:bidi="ar"/>
              </w:rPr>
              <w:t>支持 4G/5G 蜂窝网络，用于远程监控、数据回传与跨区域调度。</w:t>
            </w:r>
            <w:r>
              <w:rPr>
                <w:rFonts w:hint="eastAsia" w:ascii="仿宋" w:hAnsi="仿宋" w:eastAsia="仿宋" w:cs="仿宋"/>
                <w:kern w:val="0"/>
                <w:sz w:val="21"/>
                <w:szCs w:val="21"/>
                <w:lang w:eastAsia="zh-CN"/>
              </w:rPr>
              <w:t>（</w:t>
            </w:r>
            <w:r>
              <w:rPr>
                <w:rFonts w:hint="eastAsia" w:ascii="仿宋" w:hAnsi="仿宋" w:eastAsia="仿宋" w:cs="仿宋"/>
                <w:kern w:val="0"/>
                <w:sz w:val="21"/>
                <w:szCs w:val="21"/>
                <w:lang w:val="en-US" w:eastAsia="zh-CN"/>
              </w:rPr>
              <w:t>项号25</w:t>
            </w:r>
            <w:r>
              <w:rPr>
                <w:rFonts w:hint="eastAsia" w:ascii="仿宋" w:hAnsi="仿宋" w:eastAsia="仿宋" w:cs="仿宋"/>
                <w:kern w:val="0"/>
                <w:sz w:val="21"/>
                <w:szCs w:val="21"/>
                <w:lang w:eastAsia="zh-CN"/>
              </w:rPr>
              <w:t>）</w:t>
            </w:r>
          </w:p>
        </w:tc>
        <w:tc>
          <w:tcPr>
            <w:tcW w:w="539" w:type="pct"/>
            <w:tcBorders>
              <w:top w:val="single" w:color="auto" w:sz="4" w:space="0"/>
              <w:left w:val="single" w:color="auto" w:sz="4" w:space="0"/>
              <w:bottom w:val="single" w:color="auto" w:sz="4" w:space="0"/>
              <w:right w:val="single" w:color="auto" w:sz="4" w:space="0"/>
            </w:tcBorders>
            <w:noWrap w:val="0"/>
            <w:vAlign w:val="center"/>
          </w:tcPr>
          <w:p w14:paraId="05D181E1">
            <w:pPr>
              <w:spacing w:line="360" w:lineRule="auto"/>
              <w:jc w:val="center"/>
              <w:rPr>
                <w:rFonts w:hint="eastAsia" w:ascii="仿宋" w:hAnsi="仿宋" w:eastAsia="仿宋" w:cs="仿宋"/>
                <w:kern w:val="0"/>
                <w:sz w:val="21"/>
                <w:szCs w:val="21"/>
                <w:lang w:val="en-US" w:eastAsia="zh-CN"/>
              </w:rPr>
            </w:pPr>
          </w:p>
        </w:tc>
      </w:tr>
    </w:tbl>
    <w:p w14:paraId="46B4355F"/>
    <w:p w14:paraId="46B77029">
      <w:pPr>
        <w:spacing w:line="560" w:lineRule="exact"/>
        <w:ind w:firstLine="643" w:firstLineChars="200"/>
        <w:rPr>
          <w:rFonts w:hint="eastAsia"/>
          <w:b/>
          <w:sz w:val="32"/>
        </w:rPr>
      </w:pPr>
      <w:bookmarkStart w:id="10" w:name="_GoBack"/>
      <w:bookmarkEnd w:id="10"/>
    </w:p>
    <w:p w14:paraId="1634E67C">
      <w:pPr>
        <w:pStyle w:val="3"/>
        <w:spacing w:line="560" w:lineRule="exact"/>
        <w:ind w:firstLine="640" w:firstLineChars="200"/>
        <w:rPr>
          <w:rFonts w:hint="eastAsia" w:ascii="黑体" w:eastAsia="黑体"/>
        </w:rPr>
      </w:pPr>
      <w:r>
        <w:rPr>
          <w:rFonts w:hint="eastAsia" w:ascii="黑体" w:eastAsia="黑体"/>
        </w:rPr>
        <w:t>三、评审办法</w:t>
      </w:r>
    </w:p>
    <w:p w14:paraId="1661C3CC">
      <w:pPr>
        <w:pStyle w:val="3"/>
        <w:spacing w:line="560" w:lineRule="exact"/>
        <w:ind w:firstLine="608" w:firstLineChars="200"/>
        <w:jc w:val="both"/>
        <w:rPr>
          <w:rFonts w:hint="eastAsia"/>
        </w:rPr>
      </w:pPr>
      <w:r>
        <w:rPr>
          <w:w w:val="95"/>
        </w:rPr>
        <w:t>本项目采用综合评分法。供应商响应文件满足本项目全</w:t>
      </w:r>
      <w:r>
        <w:rPr>
          <w:spacing w:val="11"/>
          <w:w w:val="95"/>
        </w:rPr>
        <w:t>部实质性要求且按照评审因素的量化指标评审得分最高的</w:t>
      </w:r>
      <w:r>
        <w:t>供应商为成交候选人的比选方法。评审表如下：</w:t>
      </w:r>
    </w:p>
    <w:p w14:paraId="2B4521F7">
      <w:pPr>
        <w:spacing w:line="560" w:lineRule="exact"/>
        <w:ind w:firstLine="534" w:firstLineChars="200"/>
        <w:rPr>
          <w:rFonts w:hint="eastAsia"/>
          <w:b/>
          <w:sz w:val="28"/>
        </w:rPr>
      </w:pPr>
      <w:r>
        <w:rPr>
          <w:b/>
          <w:w w:val="95"/>
          <w:sz w:val="28"/>
        </w:rPr>
        <w:t>详细评审表</w:t>
      </w:r>
    </w:p>
    <w:tbl>
      <w:tblPr>
        <w:tblStyle w:val="11"/>
        <w:tblW w:w="864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78"/>
        <w:gridCol w:w="1114"/>
        <w:gridCol w:w="1763"/>
        <w:gridCol w:w="4787"/>
      </w:tblGrid>
      <w:tr w14:paraId="4CCEE2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2092" w:type="dxa"/>
            <w:gridSpan w:val="2"/>
          </w:tcPr>
          <w:p w14:paraId="725442B5">
            <w:pPr>
              <w:pStyle w:val="17"/>
              <w:spacing w:line="560" w:lineRule="exact"/>
              <w:jc w:val="center"/>
              <w:rPr>
                <w:rFonts w:hint="eastAsia"/>
                <w:b/>
                <w:sz w:val="32"/>
              </w:rPr>
            </w:pPr>
            <w:r>
              <w:rPr>
                <w:b/>
                <w:w w:val="95"/>
                <w:sz w:val="32"/>
              </w:rPr>
              <w:t>评审因素</w:t>
            </w:r>
          </w:p>
        </w:tc>
        <w:tc>
          <w:tcPr>
            <w:tcW w:w="1763" w:type="dxa"/>
          </w:tcPr>
          <w:p w14:paraId="41133AFC">
            <w:pPr>
              <w:pStyle w:val="17"/>
              <w:spacing w:line="560" w:lineRule="exact"/>
              <w:jc w:val="center"/>
              <w:rPr>
                <w:rFonts w:hint="eastAsia"/>
                <w:b/>
                <w:sz w:val="32"/>
              </w:rPr>
            </w:pPr>
            <w:r>
              <w:rPr>
                <w:b/>
                <w:sz w:val="32"/>
              </w:rPr>
              <w:t>权重</w:t>
            </w:r>
          </w:p>
        </w:tc>
        <w:tc>
          <w:tcPr>
            <w:tcW w:w="4787" w:type="dxa"/>
          </w:tcPr>
          <w:p w14:paraId="36D67E68">
            <w:pPr>
              <w:pStyle w:val="17"/>
              <w:spacing w:line="560" w:lineRule="exact"/>
              <w:jc w:val="center"/>
              <w:rPr>
                <w:rFonts w:hint="eastAsia"/>
                <w:b/>
                <w:sz w:val="32"/>
              </w:rPr>
            </w:pPr>
            <w:r>
              <w:rPr>
                <w:b/>
                <w:w w:val="95"/>
                <w:sz w:val="32"/>
              </w:rPr>
              <w:t>评分细则</w:t>
            </w:r>
          </w:p>
        </w:tc>
      </w:tr>
      <w:tr w14:paraId="0DD4EC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7" w:hRule="atLeast"/>
          <w:jc w:val="center"/>
        </w:trPr>
        <w:tc>
          <w:tcPr>
            <w:tcW w:w="2092" w:type="dxa"/>
            <w:gridSpan w:val="2"/>
            <w:vAlign w:val="center"/>
          </w:tcPr>
          <w:p w14:paraId="7C0B4069">
            <w:pPr>
              <w:pStyle w:val="17"/>
              <w:spacing w:line="560" w:lineRule="exact"/>
              <w:jc w:val="center"/>
              <w:rPr>
                <w:rFonts w:hint="eastAsia"/>
              </w:rPr>
            </w:pPr>
            <w:r>
              <w:t>报价</w:t>
            </w:r>
          </w:p>
        </w:tc>
        <w:tc>
          <w:tcPr>
            <w:tcW w:w="1763" w:type="dxa"/>
            <w:vAlign w:val="center"/>
          </w:tcPr>
          <w:p w14:paraId="5A247EAE">
            <w:pPr>
              <w:pStyle w:val="17"/>
              <w:spacing w:line="560" w:lineRule="exact"/>
              <w:jc w:val="center"/>
              <w:rPr>
                <w:rFonts w:hint="default" w:ascii="Times New Roman" w:eastAsia="仿宋_GB2312"/>
                <w:lang w:val="en-US" w:eastAsia="zh-CN"/>
              </w:rPr>
            </w:pPr>
            <w:r>
              <w:rPr>
                <w:rFonts w:hint="eastAsia" w:ascii="Times New Roman"/>
                <w:lang w:val="en-US" w:eastAsia="zh-CN"/>
              </w:rPr>
              <w:t>35分</w:t>
            </w:r>
          </w:p>
        </w:tc>
        <w:tc>
          <w:tcPr>
            <w:tcW w:w="4787" w:type="dxa"/>
          </w:tcPr>
          <w:p w14:paraId="7F9024F7">
            <w:pPr>
              <w:pStyle w:val="17"/>
              <w:spacing w:line="560" w:lineRule="exact"/>
              <w:ind w:firstLine="404" w:firstLineChars="200"/>
              <w:rPr>
                <w:rFonts w:hint="eastAsia" w:ascii="仿宋_GB2312" w:hAnsi="仿宋_GB2312" w:eastAsia="仿宋_GB2312" w:cs="仿宋_GB2312"/>
                <w:spacing w:val="-9"/>
                <w:sz w:val="22"/>
                <w:szCs w:val="22"/>
                <w:lang w:val="en-US" w:eastAsia="zh-CN" w:bidi="ar-SA"/>
              </w:rPr>
            </w:pPr>
            <w:r>
              <w:rPr>
                <w:rFonts w:hint="eastAsia" w:ascii="仿宋_GB2312" w:hAnsi="仿宋_GB2312" w:eastAsia="仿宋_GB2312" w:cs="仿宋_GB2312"/>
                <w:spacing w:val="-9"/>
                <w:sz w:val="22"/>
                <w:szCs w:val="22"/>
                <w:lang w:val="en-US" w:eastAsia="zh-CN" w:bidi="ar-SA"/>
              </w:rPr>
              <w:t>（1）价格分采用低价优先法计算，即通过资格性和符合性审查且投标价格最低的投标报价为评标基准价，其价格得分为满分3</w:t>
            </w:r>
            <w:r>
              <w:rPr>
                <w:rFonts w:hint="eastAsia" w:cs="仿宋_GB2312"/>
                <w:spacing w:val="-9"/>
                <w:sz w:val="22"/>
                <w:szCs w:val="22"/>
                <w:lang w:val="en-US" w:eastAsia="zh-CN" w:bidi="ar-SA"/>
              </w:rPr>
              <w:t>5</w:t>
            </w:r>
            <w:r>
              <w:rPr>
                <w:rFonts w:hint="eastAsia" w:ascii="仿宋_GB2312" w:hAnsi="仿宋_GB2312" w:eastAsia="仿宋_GB2312" w:cs="仿宋_GB2312"/>
                <w:spacing w:val="-9"/>
                <w:sz w:val="22"/>
                <w:szCs w:val="22"/>
                <w:lang w:val="en-US" w:eastAsia="zh-CN" w:bidi="ar-SA"/>
              </w:rPr>
              <w:t>分。</w:t>
            </w:r>
          </w:p>
          <w:p w14:paraId="78DB2C6D">
            <w:pPr>
              <w:pStyle w:val="17"/>
              <w:spacing w:line="560" w:lineRule="exact"/>
              <w:ind w:firstLine="404" w:firstLineChars="200"/>
              <w:rPr>
                <w:rFonts w:hint="eastAsia" w:ascii="仿宋_GB2312" w:hAnsi="仿宋_GB2312" w:eastAsia="仿宋_GB2312" w:cs="仿宋_GB2312"/>
                <w:spacing w:val="-9"/>
                <w:sz w:val="22"/>
                <w:szCs w:val="22"/>
                <w:lang w:val="en-US" w:eastAsia="zh-CN" w:bidi="ar-SA"/>
              </w:rPr>
            </w:pPr>
            <w:r>
              <w:rPr>
                <w:rFonts w:hint="eastAsia" w:ascii="仿宋_GB2312" w:hAnsi="仿宋_GB2312" w:eastAsia="仿宋_GB2312" w:cs="仿宋_GB2312"/>
                <w:spacing w:val="-9"/>
                <w:sz w:val="22"/>
                <w:szCs w:val="22"/>
                <w:lang w:val="en-US" w:eastAsia="zh-CN" w:bidi="ar-SA"/>
              </w:rPr>
              <w:t>（2）其他投标人的价格分统一按照下列公式计算：</w:t>
            </w:r>
          </w:p>
          <w:p w14:paraId="6CA5ECB7">
            <w:pPr>
              <w:pStyle w:val="17"/>
              <w:spacing w:line="560" w:lineRule="exact"/>
              <w:ind w:firstLine="404" w:firstLineChars="200"/>
              <w:rPr>
                <w:rFonts w:hint="default" w:ascii="仿宋_GB2312" w:hAnsi="仿宋_GB2312" w:eastAsia="仿宋_GB2312" w:cs="仿宋_GB2312"/>
                <w:spacing w:val="-9"/>
                <w:sz w:val="22"/>
                <w:szCs w:val="22"/>
                <w:lang w:val="en-US" w:eastAsia="zh-CN" w:bidi="ar-SA"/>
              </w:rPr>
            </w:pPr>
            <w:r>
              <w:rPr>
                <w:rFonts w:hint="eastAsia" w:ascii="仿宋_GB2312" w:hAnsi="仿宋_GB2312" w:eastAsia="仿宋_GB2312" w:cs="仿宋_GB2312"/>
                <w:spacing w:val="-9"/>
                <w:sz w:val="22"/>
                <w:szCs w:val="22"/>
                <w:lang w:val="en-US" w:eastAsia="zh-CN" w:bidi="ar-SA"/>
              </w:rPr>
              <w:t>投标报价得分=(评标基准价／投标报价)×3</w:t>
            </w:r>
            <w:r>
              <w:rPr>
                <w:rFonts w:hint="eastAsia" w:cs="仿宋_GB2312"/>
                <w:spacing w:val="-9"/>
                <w:sz w:val="22"/>
                <w:szCs w:val="22"/>
                <w:lang w:val="en-US" w:eastAsia="zh-CN" w:bidi="ar-SA"/>
              </w:rPr>
              <w:t>5</w:t>
            </w:r>
          </w:p>
          <w:p w14:paraId="664BFB8B">
            <w:pPr>
              <w:pStyle w:val="17"/>
              <w:spacing w:line="560" w:lineRule="exact"/>
              <w:ind w:firstLine="404" w:firstLineChars="200"/>
              <w:rPr>
                <w:rFonts w:hint="eastAsia"/>
              </w:rPr>
            </w:pPr>
            <w:r>
              <w:rPr>
                <w:rFonts w:hint="eastAsia" w:ascii="仿宋_GB2312" w:hAnsi="仿宋_GB2312" w:eastAsia="仿宋_GB2312" w:cs="仿宋_GB2312"/>
                <w:spacing w:val="-9"/>
                <w:sz w:val="22"/>
                <w:szCs w:val="22"/>
                <w:lang w:val="en-US" w:eastAsia="zh-CN" w:bidi="ar-SA"/>
              </w:rPr>
              <w:t>注：价格分计算保留小数点后二位。</w:t>
            </w:r>
          </w:p>
        </w:tc>
      </w:tr>
      <w:tr w14:paraId="0C46B5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8" w:hRule="atLeast"/>
          <w:jc w:val="center"/>
        </w:trPr>
        <w:tc>
          <w:tcPr>
            <w:tcW w:w="978" w:type="dxa"/>
            <w:vMerge w:val="restart"/>
          </w:tcPr>
          <w:p w14:paraId="27D2652A">
            <w:pPr>
              <w:pStyle w:val="17"/>
              <w:spacing w:line="560" w:lineRule="exact"/>
              <w:jc w:val="center"/>
            </w:pPr>
          </w:p>
          <w:p w14:paraId="007F1F8F">
            <w:pPr>
              <w:pStyle w:val="17"/>
              <w:spacing w:line="560" w:lineRule="exact"/>
              <w:jc w:val="center"/>
            </w:pPr>
          </w:p>
          <w:p w14:paraId="563C4481">
            <w:pPr>
              <w:pStyle w:val="17"/>
              <w:spacing w:line="560" w:lineRule="exact"/>
              <w:jc w:val="center"/>
            </w:pPr>
          </w:p>
          <w:p w14:paraId="17600007">
            <w:pPr>
              <w:pStyle w:val="17"/>
              <w:spacing w:line="560" w:lineRule="exact"/>
              <w:jc w:val="center"/>
            </w:pPr>
          </w:p>
          <w:p w14:paraId="50ED3CBC">
            <w:pPr>
              <w:pStyle w:val="17"/>
              <w:spacing w:line="560" w:lineRule="exact"/>
              <w:jc w:val="center"/>
            </w:pPr>
          </w:p>
          <w:p w14:paraId="02B6605A">
            <w:pPr>
              <w:pStyle w:val="17"/>
              <w:spacing w:line="560" w:lineRule="exact"/>
              <w:jc w:val="center"/>
            </w:pPr>
          </w:p>
          <w:p w14:paraId="70440BED">
            <w:pPr>
              <w:pStyle w:val="17"/>
              <w:spacing w:line="560" w:lineRule="exact"/>
              <w:jc w:val="center"/>
            </w:pPr>
          </w:p>
          <w:p w14:paraId="02984D0D">
            <w:pPr>
              <w:pStyle w:val="17"/>
              <w:spacing w:line="560" w:lineRule="exact"/>
              <w:jc w:val="center"/>
            </w:pPr>
          </w:p>
          <w:p w14:paraId="2A2924CE">
            <w:pPr>
              <w:pStyle w:val="17"/>
              <w:spacing w:line="560" w:lineRule="exact"/>
              <w:jc w:val="center"/>
            </w:pPr>
          </w:p>
          <w:p w14:paraId="75F4E211">
            <w:pPr>
              <w:pStyle w:val="17"/>
              <w:spacing w:line="560" w:lineRule="exact"/>
              <w:jc w:val="center"/>
              <w:rPr>
                <w:rFonts w:hint="eastAsia"/>
                <w:highlight w:val="none"/>
              </w:rPr>
            </w:pPr>
            <w:r>
              <w:t>技术因素</w:t>
            </w:r>
          </w:p>
        </w:tc>
        <w:tc>
          <w:tcPr>
            <w:tcW w:w="1114" w:type="dxa"/>
            <w:vAlign w:val="center"/>
          </w:tcPr>
          <w:p w14:paraId="1F0F7CF2">
            <w:pPr>
              <w:pStyle w:val="17"/>
              <w:spacing w:line="560" w:lineRule="exact"/>
              <w:jc w:val="center"/>
              <w:rPr>
                <w:rFonts w:hint="eastAsia"/>
                <w:highlight w:val="none"/>
              </w:rPr>
            </w:pPr>
            <w:r>
              <w:rPr>
                <w:highlight w:val="none"/>
              </w:rPr>
              <w:t>技术指标</w:t>
            </w:r>
          </w:p>
        </w:tc>
        <w:tc>
          <w:tcPr>
            <w:tcW w:w="1763" w:type="dxa"/>
            <w:vAlign w:val="center"/>
          </w:tcPr>
          <w:p w14:paraId="6C2A0207">
            <w:pPr>
              <w:pStyle w:val="17"/>
              <w:spacing w:line="560" w:lineRule="exact"/>
              <w:jc w:val="center"/>
              <w:rPr>
                <w:rFonts w:hint="default" w:ascii="Times New Roman" w:eastAsia="仿宋_GB2312"/>
                <w:highlight w:val="none"/>
                <w:lang w:val="en-US" w:eastAsia="zh-CN"/>
              </w:rPr>
            </w:pPr>
            <w:r>
              <w:rPr>
                <w:rFonts w:hint="eastAsia" w:ascii="Times New Roman"/>
                <w:highlight w:val="none"/>
                <w:lang w:val="en-US" w:eastAsia="zh-CN"/>
              </w:rPr>
              <w:t>37分</w:t>
            </w:r>
          </w:p>
        </w:tc>
        <w:tc>
          <w:tcPr>
            <w:tcW w:w="4787" w:type="dxa"/>
          </w:tcPr>
          <w:p w14:paraId="42DA5643">
            <w:pPr>
              <w:widowControl w:val="0"/>
              <w:autoSpaceDE w:val="0"/>
              <w:autoSpaceDN w:val="0"/>
              <w:spacing w:line="560" w:lineRule="exact"/>
              <w:ind w:firstLine="404" w:firstLineChars="200"/>
              <w:rPr>
                <w:rFonts w:hint="default" w:ascii="仿宋_GB2312" w:hAnsi="仿宋_GB2312" w:eastAsia="仿宋_GB2312" w:cs="仿宋_GB2312"/>
                <w:spacing w:val="-9"/>
                <w:sz w:val="22"/>
                <w:szCs w:val="22"/>
                <w:highlight w:val="none"/>
                <w:lang w:val="en-US" w:eastAsia="zh-CN" w:bidi="ar-SA"/>
              </w:rPr>
            </w:pPr>
            <w:r>
              <w:rPr>
                <w:rFonts w:hint="default" w:ascii="仿宋_GB2312" w:hAnsi="仿宋_GB2312" w:eastAsia="仿宋_GB2312" w:cs="仿宋_GB2312"/>
                <w:spacing w:val="-9"/>
                <w:sz w:val="22"/>
                <w:szCs w:val="22"/>
                <w:highlight w:val="none"/>
                <w:lang w:val="en-US" w:eastAsia="zh-CN" w:bidi="ar-SA"/>
              </w:rPr>
              <w:t>根据各</w:t>
            </w:r>
            <w:r>
              <w:rPr>
                <w:rFonts w:hint="eastAsia" w:ascii="仿宋_GB2312" w:hAnsi="仿宋_GB2312" w:eastAsia="仿宋_GB2312" w:cs="仿宋_GB2312"/>
                <w:spacing w:val="-9"/>
                <w:sz w:val="22"/>
                <w:szCs w:val="22"/>
                <w:highlight w:val="none"/>
                <w:lang w:val="en-US" w:eastAsia="zh-CN" w:bidi="ar-SA"/>
              </w:rPr>
              <w:t>供应商</w:t>
            </w:r>
            <w:r>
              <w:rPr>
                <w:rFonts w:hint="default" w:ascii="仿宋_GB2312" w:hAnsi="仿宋_GB2312" w:eastAsia="仿宋_GB2312" w:cs="仿宋_GB2312"/>
                <w:spacing w:val="-9"/>
                <w:sz w:val="22"/>
                <w:szCs w:val="22"/>
                <w:highlight w:val="none"/>
                <w:lang w:val="en-US" w:eastAsia="zh-CN" w:bidi="ar-SA"/>
              </w:rPr>
              <w:t>对</w:t>
            </w:r>
            <w:r>
              <w:rPr>
                <w:rFonts w:hint="eastAsia" w:ascii="仿宋_GB2312" w:hAnsi="仿宋_GB2312" w:eastAsia="仿宋_GB2312" w:cs="仿宋_GB2312"/>
                <w:spacing w:val="-9"/>
                <w:sz w:val="22"/>
                <w:szCs w:val="22"/>
                <w:highlight w:val="none"/>
                <w:lang w:val="en-US" w:eastAsia="zh-CN" w:bidi="ar-SA"/>
              </w:rPr>
              <w:t>项目比选采购文件“</w:t>
            </w:r>
            <w:r>
              <w:rPr>
                <w:rFonts w:hint="default" w:ascii="仿宋_GB2312" w:hAnsi="仿宋_GB2312" w:eastAsia="仿宋_GB2312" w:cs="仿宋_GB2312"/>
                <w:spacing w:val="-9"/>
                <w:sz w:val="22"/>
                <w:szCs w:val="22"/>
                <w:highlight w:val="none"/>
                <w:lang w:val="en-US" w:eastAsia="zh-CN" w:bidi="ar-SA"/>
              </w:rPr>
              <w:t>（二）具体技术参数及性能要求</w:t>
            </w:r>
            <w:r>
              <w:rPr>
                <w:rFonts w:hint="eastAsia" w:ascii="仿宋_GB2312" w:hAnsi="仿宋_GB2312" w:eastAsia="仿宋_GB2312" w:cs="仿宋_GB2312"/>
                <w:spacing w:val="-9"/>
                <w:sz w:val="22"/>
                <w:szCs w:val="22"/>
                <w:highlight w:val="none"/>
                <w:lang w:val="en-US" w:eastAsia="zh-CN" w:bidi="ar-SA"/>
              </w:rPr>
              <w:t>”</w:t>
            </w:r>
            <w:r>
              <w:rPr>
                <w:rFonts w:hint="default" w:ascii="仿宋_GB2312" w:hAnsi="仿宋_GB2312" w:eastAsia="仿宋_GB2312" w:cs="仿宋_GB2312"/>
                <w:spacing w:val="-9"/>
                <w:sz w:val="22"/>
                <w:szCs w:val="22"/>
                <w:highlight w:val="none"/>
                <w:lang w:val="en-US" w:eastAsia="zh-CN" w:bidi="ar-SA"/>
              </w:rPr>
              <w:t>的逐项应答情况并结合相关佐证材料（若有）由评委进行评分:</w:t>
            </w:r>
          </w:p>
          <w:p w14:paraId="773FD7B6">
            <w:pPr>
              <w:widowControl w:val="0"/>
              <w:autoSpaceDE w:val="0"/>
              <w:autoSpaceDN w:val="0"/>
              <w:spacing w:line="560" w:lineRule="exact"/>
              <w:ind w:firstLine="404" w:firstLineChars="200"/>
              <w:rPr>
                <w:rFonts w:hint="default" w:ascii="仿宋_GB2312" w:hAnsi="仿宋_GB2312" w:eastAsia="仿宋_GB2312" w:cs="仿宋_GB2312"/>
                <w:spacing w:val="-9"/>
                <w:sz w:val="22"/>
                <w:szCs w:val="22"/>
                <w:highlight w:val="none"/>
                <w:lang w:val="en-US" w:eastAsia="zh-CN" w:bidi="ar-SA"/>
              </w:rPr>
            </w:pPr>
            <w:r>
              <w:rPr>
                <w:rFonts w:hint="eastAsia" w:ascii="仿宋_GB2312" w:hAnsi="仿宋_GB2312" w:eastAsia="仿宋_GB2312" w:cs="仿宋_GB2312"/>
                <w:spacing w:val="-9"/>
                <w:sz w:val="22"/>
                <w:szCs w:val="22"/>
                <w:highlight w:val="none"/>
                <w:lang w:val="en-US" w:eastAsia="zh-CN" w:bidi="ar-SA"/>
              </w:rPr>
              <w:t>1.</w:t>
            </w:r>
            <w:r>
              <w:rPr>
                <w:rFonts w:hint="default" w:ascii="仿宋_GB2312" w:hAnsi="仿宋_GB2312" w:eastAsia="仿宋_GB2312" w:cs="仿宋_GB2312"/>
                <w:spacing w:val="-9"/>
                <w:sz w:val="22"/>
                <w:szCs w:val="22"/>
                <w:highlight w:val="none"/>
                <w:lang w:val="en-US" w:eastAsia="zh-CN" w:bidi="ar-SA"/>
              </w:rPr>
              <w:t>技术参数未标注符号的评标指标项（合计</w:t>
            </w:r>
            <w:r>
              <w:rPr>
                <w:rFonts w:hint="eastAsia" w:ascii="仿宋_GB2312" w:hAnsi="仿宋_GB2312" w:eastAsia="仿宋_GB2312" w:cs="仿宋_GB2312"/>
                <w:spacing w:val="-9"/>
                <w:sz w:val="22"/>
                <w:szCs w:val="22"/>
                <w:highlight w:val="none"/>
                <w:lang w:val="en-US" w:eastAsia="zh-CN" w:bidi="ar-SA"/>
              </w:rPr>
              <w:t>25</w:t>
            </w:r>
            <w:r>
              <w:rPr>
                <w:rFonts w:hint="default" w:ascii="仿宋_GB2312" w:hAnsi="仿宋_GB2312" w:eastAsia="仿宋_GB2312" w:cs="仿宋_GB2312"/>
                <w:spacing w:val="-9"/>
                <w:sz w:val="22"/>
                <w:szCs w:val="22"/>
                <w:highlight w:val="none"/>
                <w:lang w:val="en-US" w:eastAsia="zh-CN" w:bidi="ar-SA"/>
              </w:rPr>
              <w:t>项）每负偏离一项扣1分，扣完为止，正偏离不加分。</w:t>
            </w:r>
          </w:p>
          <w:p w14:paraId="1300A662">
            <w:pPr>
              <w:widowControl w:val="0"/>
              <w:autoSpaceDE w:val="0"/>
              <w:autoSpaceDN w:val="0"/>
              <w:spacing w:line="560" w:lineRule="exact"/>
              <w:ind w:firstLine="404" w:firstLineChars="200"/>
              <w:rPr>
                <w:rFonts w:hint="default" w:ascii="仿宋_GB2312" w:hAnsi="仿宋_GB2312" w:eastAsia="仿宋_GB2312" w:cs="仿宋_GB2312"/>
                <w:spacing w:val="-9"/>
                <w:sz w:val="22"/>
                <w:szCs w:val="22"/>
                <w:highlight w:val="none"/>
                <w:lang w:val="en-US" w:eastAsia="zh-CN" w:bidi="ar-SA"/>
              </w:rPr>
            </w:pPr>
            <w:r>
              <w:rPr>
                <w:rFonts w:hint="eastAsia" w:ascii="仿宋_GB2312" w:hAnsi="仿宋_GB2312" w:eastAsia="仿宋_GB2312" w:cs="仿宋_GB2312"/>
                <w:spacing w:val="-9"/>
                <w:sz w:val="22"/>
                <w:szCs w:val="22"/>
                <w:highlight w:val="none"/>
                <w:lang w:val="en-US" w:eastAsia="zh-CN" w:bidi="ar-SA"/>
              </w:rPr>
              <w:t>2.</w:t>
            </w:r>
            <w:r>
              <w:rPr>
                <w:rFonts w:hint="default" w:ascii="仿宋_GB2312" w:hAnsi="仿宋_GB2312" w:eastAsia="仿宋_GB2312" w:cs="仿宋_GB2312"/>
                <w:spacing w:val="-9"/>
                <w:sz w:val="22"/>
                <w:szCs w:val="22"/>
                <w:highlight w:val="none"/>
                <w:lang w:val="en-US" w:eastAsia="zh-CN" w:bidi="ar-SA"/>
              </w:rPr>
              <w:t>技术参数标注“▲号”技术条款每负偏离一项扣3分，合计12分（共计4项</w:t>
            </w:r>
            <w:r>
              <w:rPr>
                <w:rFonts w:hint="eastAsia" w:ascii="仿宋_GB2312" w:hAnsi="仿宋_GB2312" w:eastAsia="仿宋_GB2312" w:cs="仿宋_GB2312"/>
                <w:spacing w:val="-9"/>
                <w:sz w:val="22"/>
                <w:szCs w:val="22"/>
                <w:highlight w:val="none"/>
                <w:lang w:val="en-US" w:eastAsia="zh-CN" w:bidi="ar-SA"/>
              </w:rPr>
              <w:t>）</w:t>
            </w:r>
            <w:r>
              <w:rPr>
                <w:rFonts w:hint="default" w:ascii="仿宋_GB2312" w:hAnsi="仿宋_GB2312" w:eastAsia="仿宋_GB2312" w:cs="仿宋_GB2312"/>
                <w:spacing w:val="-9"/>
                <w:sz w:val="22"/>
                <w:szCs w:val="22"/>
                <w:highlight w:val="none"/>
                <w:lang w:val="en-US" w:eastAsia="zh-CN" w:bidi="ar-SA"/>
              </w:rPr>
              <w:t>；扣完为止，正偏离不加分。</w:t>
            </w:r>
          </w:p>
          <w:p w14:paraId="43E4D95B">
            <w:pPr>
              <w:widowControl w:val="0"/>
              <w:autoSpaceDE w:val="0"/>
              <w:autoSpaceDN w:val="0"/>
              <w:spacing w:line="560" w:lineRule="exact"/>
              <w:ind w:firstLine="404" w:firstLineChars="200"/>
              <w:rPr>
                <w:rFonts w:hint="eastAsia" w:ascii="仿宋_GB2312" w:hAnsi="仿宋_GB2312" w:eastAsia="仿宋_GB2312" w:cs="仿宋_GB2312"/>
                <w:spacing w:val="-9"/>
                <w:sz w:val="22"/>
                <w:szCs w:val="22"/>
                <w:highlight w:val="none"/>
                <w:lang w:val="en-US" w:eastAsia="zh-CN" w:bidi="ar-SA"/>
              </w:rPr>
            </w:pPr>
            <w:r>
              <w:rPr>
                <w:rFonts w:hint="default" w:ascii="仿宋_GB2312" w:hAnsi="仿宋_GB2312" w:eastAsia="仿宋_GB2312" w:cs="仿宋_GB2312"/>
                <w:spacing w:val="-9"/>
                <w:sz w:val="22"/>
                <w:szCs w:val="22"/>
                <w:highlight w:val="none"/>
                <w:lang w:val="en-US" w:eastAsia="zh-CN" w:bidi="ar-SA"/>
              </w:rPr>
              <w:t>注：</w:t>
            </w:r>
            <w:r>
              <w:rPr>
                <w:rFonts w:hint="eastAsia" w:ascii="仿宋_GB2312" w:hAnsi="仿宋_GB2312" w:eastAsia="仿宋_GB2312" w:cs="仿宋_GB2312"/>
                <w:spacing w:val="-9"/>
                <w:sz w:val="22"/>
                <w:szCs w:val="22"/>
                <w:highlight w:val="none"/>
                <w:lang w:val="en-US" w:eastAsia="zh-CN" w:bidi="ar-SA"/>
              </w:rPr>
              <w:t>比选</w:t>
            </w:r>
            <w:r>
              <w:rPr>
                <w:rFonts w:hint="default" w:ascii="仿宋_GB2312" w:hAnsi="仿宋_GB2312" w:eastAsia="仿宋_GB2312" w:cs="仿宋_GB2312"/>
                <w:spacing w:val="-9"/>
                <w:sz w:val="22"/>
                <w:szCs w:val="22"/>
                <w:highlight w:val="none"/>
                <w:lang w:val="en-US" w:eastAsia="zh-CN" w:bidi="ar-SA"/>
              </w:rPr>
              <w:t>文件中《具体技术参数及性能要求》应答内容与</w:t>
            </w:r>
            <w:r>
              <w:rPr>
                <w:rFonts w:hint="eastAsia" w:cs="仿宋_GB2312"/>
                <w:spacing w:val="-9"/>
                <w:sz w:val="22"/>
                <w:szCs w:val="22"/>
                <w:highlight w:val="none"/>
                <w:lang w:val="en-US" w:eastAsia="zh-CN" w:bidi="ar-SA"/>
              </w:rPr>
              <w:t>供应商</w:t>
            </w:r>
            <w:r>
              <w:rPr>
                <w:rFonts w:hint="default" w:ascii="仿宋_GB2312" w:hAnsi="仿宋_GB2312" w:eastAsia="仿宋_GB2312" w:cs="仿宋_GB2312"/>
                <w:spacing w:val="-9"/>
                <w:sz w:val="22"/>
                <w:szCs w:val="22"/>
                <w:highlight w:val="none"/>
                <w:lang w:val="en-US" w:eastAsia="zh-CN" w:bidi="ar-SA"/>
              </w:rPr>
              <w:t>提供的佐证材料【如国家行政部门颁发的证书、检测报告、样品（样机，如有）、演示结果、产品彩页或Datasheet（技术白皮书）等（佐证材料相互不一致的，以此先后顺序判定，排序在前的优先认定）】不一致时，以投标人提供的佐证材料为判定依据。</w:t>
            </w:r>
          </w:p>
        </w:tc>
      </w:tr>
      <w:tr w14:paraId="4C950F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8" w:hRule="atLeast"/>
          <w:jc w:val="center"/>
        </w:trPr>
        <w:tc>
          <w:tcPr>
            <w:tcW w:w="978" w:type="dxa"/>
            <w:vMerge w:val="continue"/>
            <w:textDirection w:val="tbRl"/>
          </w:tcPr>
          <w:p w14:paraId="17793799">
            <w:pPr>
              <w:pStyle w:val="17"/>
              <w:spacing w:line="560" w:lineRule="exact"/>
              <w:ind w:firstLine="440" w:firstLineChars="200"/>
            </w:pPr>
          </w:p>
        </w:tc>
        <w:tc>
          <w:tcPr>
            <w:tcW w:w="1114" w:type="dxa"/>
            <w:vAlign w:val="center"/>
          </w:tcPr>
          <w:p w14:paraId="48B51FFC">
            <w:pPr>
              <w:widowControl w:val="0"/>
              <w:autoSpaceDE w:val="0"/>
              <w:autoSpaceDN w:val="0"/>
              <w:spacing w:line="560" w:lineRule="exact"/>
              <w:jc w:val="center"/>
              <w:rPr>
                <w:rFonts w:ascii="仿宋_GB2312" w:hAnsi="仿宋_GB2312" w:eastAsia="仿宋_GB2312" w:cs="仿宋_GB2312"/>
                <w:sz w:val="22"/>
                <w:szCs w:val="22"/>
                <w:lang w:val="en-US" w:eastAsia="zh-CN" w:bidi="ar-SA"/>
              </w:rPr>
            </w:pPr>
            <w:r>
              <w:rPr>
                <w:rFonts w:ascii="仿宋_GB2312" w:hAnsi="仿宋_GB2312" w:eastAsia="仿宋_GB2312" w:cs="仿宋_GB2312"/>
                <w:sz w:val="22"/>
                <w:szCs w:val="22"/>
                <w:lang w:val="en-US" w:eastAsia="zh-CN" w:bidi="ar-SA"/>
              </w:rPr>
              <w:t>产品图像</w:t>
            </w:r>
            <w:r>
              <w:rPr>
                <w:rFonts w:ascii="仿宋_GB2312" w:hAnsi="仿宋_GB2312" w:eastAsia="仿宋_GB2312" w:cs="仿宋_GB2312"/>
                <w:sz w:val="22"/>
                <w:szCs w:val="22"/>
                <w:lang w:val="en-US" w:eastAsia="zh-CN" w:bidi="ar-SA"/>
              </w:rPr>
              <w:br w:type="textWrapping"/>
            </w:r>
            <w:r>
              <w:rPr>
                <w:rFonts w:ascii="仿宋_GB2312" w:hAnsi="仿宋_GB2312" w:eastAsia="仿宋_GB2312" w:cs="仿宋_GB2312"/>
                <w:sz w:val="22"/>
                <w:szCs w:val="22"/>
                <w:lang w:val="en-US" w:eastAsia="zh-CN" w:bidi="ar-SA"/>
              </w:rPr>
              <w:t>证明材料</w:t>
            </w:r>
          </w:p>
        </w:tc>
        <w:tc>
          <w:tcPr>
            <w:tcW w:w="1763" w:type="dxa"/>
            <w:vAlign w:val="center"/>
          </w:tcPr>
          <w:p w14:paraId="32DB7B4A">
            <w:pPr>
              <w:pStyle w:val="17"/>
              <w:spacing w:line="560" w:lineRule="exact"/>
              <w:jc w:val="center"/>
              <w:rPr>
                <w:rFonts w:hint="default" w:ascii="Times New Roman"/>
                <w:lang w:val="en-US" w:eastAsia="zh-CN"/>
              </w:rPr>
            </w:pPr>
            <w:r>
              <w:rPr>
                <w:rFonts w:hint="eastAsia" w:ascii="Times New Roman"/>
                <w:lang w:val="en-US" w:eastAsia="zh-CN"/>
              </w:rPr>
              <w:t>6分</w:t>
            </w:r>
          </w:p>
        </w:tc>
        <w:tc>
          <w:tcPr>
            <w:tcW w:w="4787" w:type="dxa"/>
          </w:tcPr>
          <w:p w14:paraId="716DB984">
            <w:pPr>
              <w:pStyle w:val="17"/>
              <w:spacing w:line="560" w:lineRule="exact"/>
              <w:ind w:firstLine="404" w:firstLineChars="200"/>
              <w:rPr>
                <w:spacing w:val="1"/>
              </w:rPr>
            </w:pPr>
            <w:r>
              <w:rPr>
                <w:rFonts w:hint="eastAsia" w:ascii="仿宋_GB2312" w:hAnsi="仿宋_GB2312" w:eastAsia="仿宋_GB2312" w:cs="仿宋_GB2312"/>
                <w:spacing w:val="-9"/>
                <w:sz w:val="22"/>
                <w:szCs w:val="22"/>
                <w:lang w:val="en-US" w:eastAsia="zh-CN" w:bidi="ar-SA"/>
              </w:rPr>
              <w:t>提供产品实景图片、设计效果图、实物图的，每提供一项完整的证明文件得2分，最多得6分；</w:t>
            </w:r>
          </w:p>
        </w:tc>
      </w:tr>
      <w:tr w14:paraId="6BFBE8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8" w:hRule="atLeast"/>
          <w:jc w:val="center"/>
        </w:trPr>
        <w:tc>
          <w:tcPr>
            <w:tcW w:w="978" w:type="dxa"/>
            <w:vMerge w:val="continue"/>
            <w:textDirection w:val="tbRl"/>
          </w:tcPr>
          <w:p w14:paraId="0E0188C4">
            <w:pPr>
              <w:pStyle w:val="17"/>
              <w:spacing w:line="560" w:lineRule="exact"/>
              <w:ind w:firstLine="440" w:firstLineChars="200"/>
            </w:pPr>
          </w:p>
        </w:tc>
        <w:tc>
          <w:tcPr>
            <w:tcW w:w="1114" w:type="dxa"/>
            <w:vAlign w:val="center"/>
          </w:tcPr>
          <w:p w14:paraId="584E6A58">
            <w:pPr>
              <w:pStyle w:val="17"/>
              <w:spacing w:line="560" w:lineRule="exact"/>
              <w:jc w:val="center"/>
              <w:rPr>
                <w:rFonts w:hint="default" w:eastAsia="仿宋_GB2312"/>
                <w:lang w:val="en-US" w:eastAsia="zh-CN"/>
              </w:rPr>
            </w:pPr>
            <w:r>
              <w:rPr>
                <w:rFonts w:hint="eastAsia"/>
                <w:lang w:val="en-US" w:eastAsia="zh-CN"/>
              </w:rPr>
              <w:t>教学资源</w:t>
            </w:r>
          </w:p>
        </w:tc>
        <w:tc>
          <w:tcPr>
            <w:tcW w:w="1763" w:type="dxa"/>
            <w:vAlign w:val="center"/>
          </w:tcPr>
          <w:p w14:paraId="1BA17502">
            <w:pPr>
              <w:pStyle w:val="17"/>
              <w:spacing w:line="560" w:lineRule="exact"/>
              <w:jc w:val="center"/>
              <w:rPr>
                <w:rFonts w:hint="default" w:ascii="Times New Roman"/>
                <w:lang w:val="en-US" w:eastAsia="zh-CN"/>
              </w:rPr>
            </w:pPr>
            <w:r>
              <w:rPr>
                <w:rFonts w:hint="eastAsia" w:ascii="Times New Roman"/>
                <w:lang w:val="en-US" w:eastAsia="zh-CN"/>
              </w:rPr>
              <w:t>8分</w:t>
            </w:r>
          </w:p>
        </w:tc>
        <w:tc>
          <w:tcPr>
            <w:tcW w:w="4787" w:type="dxa"/>
          </w:tcPr>
          <w:p w14:paraId="112C7847">
            <w:pPr>
              <w:pStyle w:val="3"/>
              <w:tabs>
                <w:tab w:val="left" w:pos="5439"/>
              </w:tabs>
              <w:snapToGrid w:val="0"/>
              <w:spacing w:line="360" w:lineRule="auto"/>
              <w:ind w:left="0" w:leftChars="0" w:right="0" w:rightChars="0" w:firstLine="404" w:firstLineChars="200"/>
              <w:jc w:val="left"/>
              <w:rPr>
                <w:rFonts w:hint="default" w:ascii="仿宋_GB2312" w:hAnsi="仿宋_GB2312" w:eastAsia="仿宋_GB2312" w:cs="仿宋_GB2312"/>
                <w:spacing w:val="-9"/>
                <w:sz w:val="22"/>
                <w:szCs w:val="22"/>
                <w:lang w:val="en-US" w:eastAsia="zh-CN" w:bidi="ar-SA"/>
              </w:rPr>
            </w:pPr>
            <w:r>
              <w:rPr>
                <w:rFonts w:hint="eastAsia" w:ascii="仿宋_GB2312" w:hAnsi="仿宋_GB2312" w:eastAsia="仿宋_GB2312" w:cs="仿宋_GB2312"/>
                <w:spacing w:val="-9"/>
                <w:sz w:val="22"/>
                <w:szCs w:val="22"/>
                <w:lang w:val="zh-CN" w:eastAsia="zh-CN" w:bidi="ar-SA"/>
              </w:rPr>
              <w:t>提供</w:t>
            </w:r>
            <w:r>
              <w:rPr>
                <w:rFonts w:hint="eastAsia" w:ascii="仿宋_GB2312" w:hAnsi="仿宋_GB2312" w:eastAsia="仿宋_GB2312" w:cs="仿宋_GB2312"/>
                <w:spacing w:val="-9"/>
                <w:sz w:val="22"/>
                <w:szCs w:val="22"/>
                <w:lang w:val="en-US" w:eastAsia="zh-CN" w:bidi="ar-SA"/>
              </w:rPr>
              <w:t>车规级激光雷达相关</w:t>
            </w:r>
            <w:r>
              <w:rPr>
                <w:rFonts w:hint="eastAsia" w:ascii="仿宋_GB2312" w:hAnsi="仿宋_GB2312" w:eastAsia="仿宋_GB2312" w:cs="仿宋_GB2312"/>
                <w:spacing w:val="-9"/>
                <w:sz w:val="22"/>
                <w:szCs w:val="22"/>
                <w:lang w:val="zh-CN" w:eastAsia="zh-CN" w:bidi="ar-SA"/>
              </w:rPr>
              <w:t>教学资源</w:t>
            </w:r>
            <w:r>
              <w:rPr>
                <w:rFonts w:hint="eastAsia" w:ascii="仿宋_GB2312" w:hAnsi="仿宋_GB2312" w:eastAsia="仿宋_GB2312" w:cs="仿宋_GB2312"/>
                <w:spacing w:val="-9"/>
                <w:sz w:val="22"/>
                <w:szCs w:val="22"/>
                <w:lang w:val="en-US" w:eastAsia="zh-CN" w:bidi="ar-SA"/>
              </w:rPr>
              <w:t>：</w:t>
            </w:r>
          </w:p>
          <w:p w14:paraId="15F3454C">
            <w:pPr>
              <w:pStyle w:val="3"/>
              <w:tabs>
                <w:tab w:val="left" w:pos="5439"/>
              </w:tabs>
              <w:snapToGrid w:val="0"/>
              <w:spacing w:line="360" w:lineRule="auto"/>
              <w:ind w:left="0" w:leftChars="0" w:right="0" w:rightChars="0" w:firstLine="404" w:firstLineChars="200"/>
              <w:jc w:val="left"/>
              <w:rPr>
                <w:rFonts w:hint="eastAsia" w:ascii="仿宋_GB2312" w:hAnsi="仿宋_GB2312" w:eastAsia="仿宋_GB2312" w:cs="仿宋_GB2312"/>
                <w:spacing w:val="-9"/>
                <w:sz w:val="22"/>
                <w:szCs w:val="22"/>
                <w:lang w:val="en-US" w:eastAsia="zh-CN" w:bidi="ar-SA"/>
              </w:rPr>
            </w:pPr>
            <w:r>
              <w:rPr>
                <w:rFonts w:hint="eastAsia" w:ascii="仿宋_GB2312" w:hAnsi="仿宋_GB2312" w:eastAsia="仿宋_GB2312" w:cs="仿宋_GB2312"/>
                <w:spacing w:val="-9"/>
                <w:sz w:val="22"/>
                <w:szCs w:val="22"/>
                <w:lang w:val="en-US" w:eastAsia="zh-CN" w:bidi="ar-SA"/>
              </w:rPr>
              <w:t>1.模块一：激光雷达基础认知</w:t>
            </w:r>
          </w:p>
          <w:p w14:paraId="5F2D3499">
            <w:pPr>
              <w:pStyle w:val="3"/>
              <w:tabs>
                <w:tab w:val="left" w:pos="5439"/>
              </w:tabs>
              <w:snapToGrid w:val="0"/>
              <w:spacing w:line="360" w:lineRule="auto"/>
              <w:ind w:left="0" w:leftChars="0" w:right="0" w:rightChars="0" w:firstLine="404" w:firstLineChars="200"/>
              <w:jc w:val="left"/>
              <w:rPr>
                <w:rFonts w:hint="eastAsia" w:ascii="仿宋_GB2312" w:hAnsi="仿宋_GB2312" w:eastAsia="仿宋_GB2312" w:cs="仿宋_GB2312"/>
                <w:spacing w:val="-9"/>
                <w:sz w:val="22"/>
                <w:szCs w:val="22"/>
                <w:lang w:val="en-US" w:eastAsia="zh-CN" w:bidi="ar-SA"/>
              </w:rPr>
            </w:pPr>
            <w:r>
              <w:rPr>
                <w:rFonts w:hint="eastAsia" w:ascii="仿宋_GB2312" w:hAnsi="仿宋_GB2312" w:eastAsia="仿宋_GB2312" w:cs="仿宋_GB2312"/>
                <w:spacing w:val="-9"/>
                <w:sz w:val="22"/>
                <w:szCs w:val="22"/>
                <w:lang w:val="en-US" w:eastAsia="zh-CN" w:bidi="ar-SA"/>
              </w:rPr>
              <w:t>2.模块二：雷达硬件安装、供电与安全规范</w:t>
            </w:r>
          </w:p>
          <w:p w14:paraId="6A784F65">
            <w:pPr>
              <w:pStyle w:val="3"/>
              <w:tabs>
                <w:tab w:val="left" w:pos="5439"/>
              </w:tabs>
              <w:snapToGrid w:val="0"/>
              <w:spacing w:line="360" w:lineRule="auto"/>
              <w:ind w:left="0" w:leftChars="0" w:right="0" w:rightChars="0" w:firstLine="404" w:firstLineChars="200"/>
              <w:jc w:val="left"/>
              <w:rPr>
                <w:rFonts w:hint="eastAsia" w:ascii="仿宋_GB2312" w:hAnsi="仿宋_GB2312" w:eastAsia="仿宋_GB2312" w:cs="仿宋_GB2312"/>
                <w:spacing w:val="-9"/>
                <w:sz w:val="22"/>
                <w:szCs w:val="22"/>
                <w:lang w:val="en-US" w:eastAsia="zh-CN" w:bidi="ar-SA"/>
              </w:rPr>
            </w:pPr>
            <w:r>
              <w:rPr>
                <w:rFonts w:hint="eastAsia" w:ascii="仿宋_GB2312" w:hAnsi="仿宋_GB2312" w:eastAsia="仿宋_GB2312" w:cs="仿宋_GB2312"/>
                <w:spacing w:val="-9"/>
                <w:sz w:val="22"/>
                <w:szCs w:val="22"/>
                <w:lang w:val="en-US" w:eastAsia="zh-CN" w:bidi="ar-SA"/>
              </w:rPr>
              <w:t>3.模块三：网络通信协议与上位机使用</w:t>
            </w:r>
          </w:p>
          <w:p w14:paraId="7174A12A">
            <w:pPr>
              <w:pStyle w:val="3"/>
              <w:tabs>
                <w:tab w:val="left" w:pos="5439"/>
              </w:tabs>
              <w:snapToGrid w:val="0"/>
              <w:spacing w:line="360" w:lineRule="auto"/>
              <w:ind w:left="0" w:leftChars="0" w:right="0" w:rightChars="0" w:firstLine="404" w:firstLineChars="200"/>
              <w:jc w:val="left"/>
              <w:rPr>
                <w:rFonts w:hint="eastAsia" w:ascii="仿宋_GB2312" w:hAnsi="仿宋_GB2312" w:eastAsia="仿宋_GB2312" w:cs="仿宋_GB2312"/>
                <w:spacing w:val="-9"/>
                <w:sz w:val="22"/>
                <w:szCs w:val="22"/>
                <w:lang w:val="en-US" w:eastAsia="zh-CN" w:bidi="ar-SA"/>
              </w:rPr>
            </w:pPr>
            <w:r>
              <w:rPr>
                <w:rFonts w:hint="eastAsia" w:ascii="仿宋_GB2312" w:hAnsi="仿宋_GB2312" w:eastAsia="仿宋_GB2312" w:cs="仿宋_GB2312"/>
                <w:spacing w:val="-9"/>
                <w:sz w:val="22"/>
                <w:szCs w:val="22"/>
                <w:lang w:val="en-US" w:eastAsia="zh-CN" w:bidi="ar-SA"/>
              </w:rPr>
              <w:t>4.模块四：点云坐标解算</w:t>
            </w:r>
          </w:p>
          <w:p w14:paraId="48DC7104">
            <w:pPr>
              <w:pStyle w:val="3"/>
              <w:tabs>
                <w:tab w:val="left" w:pos="5439"/>
              </w:tabs>
              <w:snapToGrid w:val="0"/>
              <w:spacing w:line="360" w:lineRule="auto"/>
              <w:ind w:left="0" w:leftChars="0" w:right="0" w:rightChars="0" w:firstLine="404" w:firstLineChars="200"/>
              <w:jc w:val="left"/>
              <w:rPr>
                <w:rFonts w:hint="eastAsia" w:ascii="仿宋_GB2312" w:hAnsi="仿宋_GB2312" w:eastAsia="仿宋_GB2312" w:cs="仿宋_GB2312"/>
                <w:spacing w:val="-9"/>
                <w:sz w:val="22"/>
                <w:szCs w:val="22"/>
                <w:lang w:val="en-US" w:eastAsia="zh-CN" w:bidi="ar-SA"/>
              </w:rPr>
            </w:pPr>
            <w:r>
              <w:rPr>
                <w:rFonts w:hint="eastAsia" w:ascii="仿宋_GB2312" w:hAnsi="仿宋_GB2312" w:eastAsia="仿宋_GB2312" w:cs="仿宋_GB2312"/>
                <w:spacing w:val="-9"/>
                <w:sz w:val="22"/>
                <w:szCs w:val="22"/>
                <w:lang w:val="en-US" w:eastAsia="zh-CN" w:bidi="ar-SA"/>
              </w:rPr>
              <w:t>5.模块五：传感器时间同步实训</w:t>
            </w:r>
          </w:p>
          <w:p w14:paraId="0C2A213C">
            <w:pPr>
              <w:pStyle w:val="3"/>
              <w:tabs>
                <w:tab w:val="left" w:pos="5439"/>
              </w:tabs>
              <w:snapToGrid w:val="0"/>
              <w:spacing w:line="360" w:lineRule="auto"/>
              <w:ind w:left="0" w:leftChars="0" w:right="0" w:rightChars="0" w:firstLine="404" w:firstLineChars="200"/>
              <w:jc w:val="left"/>
              <w:rPr>
                <w:rFonts w:hint="eastAsia" w:ascii="仿宋_GB2312" w:hAnsi="仿宋_GB2312" w:eastAsia="仿宋_GB2312" w:cs="仿宋_GB2312"/>
                <w:spacing w:val="-9"/>
                <w:sz w:val="22"/>
                <w:szCs w:val="22"/>
                <w:lang w:val="en-US" w:eastAsia="zh-CN" w:bidi="ar-SA"/>
              </w:rPr>
            </w:pPr>
            <w:r>
              <w:rPr>
                <w:rFonts w:hint="eastAsia" w:ascii="仿宋_GB2312" w:hAnsi="仿宋_GB2312" w:eastAsia="仿宋_GB2312" w:cs="仿宋_GB2312"/>
                <w:spacing w:val="-9"/>
                <w:sz w:val="22"/>
                <w:szCs w:val="22"/>
                <w:lang w:val="en-US" w:eastAsia="zh-CN" w:bidi="ar-SA"/>
              </w:rPr>
              <w:t>6.模块六：ROS 二次开发与点云可视化</w:t>
            </w:r>
          </w:p>
          <w:p w14:paraId="6E7BBE05">
            <w:pPr>
              <w:pStyle w:val="3"/>
              <w:tabs>
                <w:tab w:val="left" w:pos="5439"/>
              </w:tabs>
              <w:snapToGrid w:val="0"/>
              <w:spacing w:line="360" w:lineRule="auto"/>
              <w:ind w:left="0" w:leftChars="0" w:right="0" w:rightChars="0" w:firstLine="404" w:firstLineChars="200"/>
              <w:jc w:val="left"/>
              <w:rPr>
                <w:rFonts w:hint="eastAsia" w:ascii="仿宋_GB2312" w:hAnsi="仿宋_GB2312" w:eastAsia="仿宋_GB2312" w:cs="仿宋_GB2312"/>
                <w:spacing w:val="-9"/>
                <w:sz w:val="22"/>
                <w:szCs w:val="22"/>
                <w:lang w:val="en-US" w:eastAsia="zh-CN" w:bidi="ar-SA"/>
              </w:rPr>
            </w:pPr>
            <w:r>
              <w:rPr>
                <w:rFonts w:hint="eastAsia" w:ascii="仿宋_GB2312" w:hAnsi="仿宋_GB2312" w:eastAsia="仿宋_GB2312" w:cs="仿宋_GB2312"/>
                <w:spacing w:val="-9"/>
                <w:sz w:val="22"/>
                <w:szCs w:val="22"/>
                <w:lang w:val="en-US" w:eastAsia="zh-CN" w:bidi="ar-SA"/>
              </w:rPr>
              <w:t>7.模块七：综合故障排查实训</w:t>
            </w:r>
          </w:p>
          <w:p w14:paraId="3477F1C2">
            <w:pPr>
              <w:pStyle w:val="3"/>
              <w:tabs>
                <w:tab w:val="left" w:pos="5439"/>
              </w:tabs>
              <w:snapToGrid w:val="0"/>
              <w:spacing w:line="360" w:lineRule="auto"/>
              <w:ind w:left="0" w:leftChars="0" w:right="0" w:rightChars="0" w:firstLine="404" w:firstLineChars="200"/>
              <w:jc w:val="left"/>
              <w:rPr>
                <w:rFonts w:hint="eastAsia" w:ascii="仿宋_GB2312" w:hAnsi="仿宋_GB2312" w:eastAsia="仿宋_GB2312" w:cs="仿宋_GB2312"/>
                <w:spacing w:val="-9"/>
                <w:sz w:val="22"/>
                <w:szCs w:val="22"/>
                <w:lang w:val="en-US" w:eastAsia="zh-CN" w:bidi="ar-SA"/>
              </w:rPr>
            </w:pPr>
            <w:r>
              <w:rPr>
                <w:rFonts w:hint="eastAsia" w:ascii="仿宋_GB2312" w:hAnsi="仿宋_GB2312" w:eastAsia="仿宋_GB2312" w:cs="仿宋_GB2312"/>
                <w:spacing w:val="-9"/>
                <w:sz w:val="22"/>
                <w:szCs w:val="22"/>
                <w:lang w:val="en-US" w:eastAsia="zh-CN" w:bidi="ar-SA"/>
              </w:rPr>
              <w:t>8.模块八：综合实训项目</w:t>
            </w:r>
          </w:p>
          <w:p w14:paraId="5CA98145">
            <w:pPr>
              <w:pStyle w:val="3"/>
              <w:tabs>
                <w:tab w:val="left" w:pos="5439"/>
              </w:tabs>
              <w:snapToGrid w:val="0"/>
              <w:spacing w:line="360" w:lineRule="auto"/>
              <w:ind w:left="0" w:leftChars="0" w:right="0" w:rightChars="0" w:firstLine="404" w:firstLineChars="200"/>
              <w:jc w:val="left"/>
              <w:rPr>
                <w:rFonts w:hint="eastAsia"/>
                <w:sz w:val="21"/>
                <w:szCs w:val="21"/>
                <w:lang w:val="en-US" w:eastAsia="zh-CN"/>
              </w:rPr>
            </w:pPr>
            <w:r>
              <w:rPr>
                <w:rFonts w:hint="eastAsia" w:ascii="仿宋_GB2312" w:hAnsi="仿宋_GB2312" w:eastAsia="仿宋_GB2312" w:cs="仿宋_GB2312"/>
                <w:spacing w:val="-9"/>
                <w:sz w:val="22"/>
                <w:szCs w:val="22"/>
                <w:lang w:val="en-US" w:eastAsia="zh-CN" w:bidi="ar-SA"/>
              </w:rPr>
              <w:t>共8分，提供一个得1分，</w:t>
            </w:r>
            <w:r>
              <w:rPr>
                <w:rFonts w:hint="eastAsia" w:ascii="仿宋_GB2312" w:hAnsi="仿宋_GB2312" w:eastAsia="仿宋_GB2312" w:cs="仿宋_GB2312"/>
                <w:spacing w:val="-9"/>
                <w:sz w:val="22"/>
                <w:szCs w:val="22"/>
                <w:lang w:val="zh-CN" w:eastAsia="zh-CN" w:bidi="ar-SA"/>
              </w:rPr>
              <w:t>不提供不得分。</w:t>
            </w:r>
          </w:p>
        </w:tc>
      </w:tr>
      <w:tr w14:paraId="1F4AC7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jc w:val="center"/>
        </w:trPr>
        <w:tc>
          <w:tcPr>
            <w:tcW w:w="978" w:type="dxa"/>
            <w:vMerge w:val="restart"/>
          </w:tcPr>
          <w:p w14:paraId="2879C6BE">
            <w:pPr>
              <w:pStyle w:val="17"/>
              <w:spacing w:line="560" w:lineRule="exact"/>
              <w:jc w:val="center"/>
            </w:pPr>
          </w:p>
          <w:p w14:paraId="41391C10">
            <w:pPr>
              <w:pStyle w:val="17"/>
              <w:spacing w:line="560" w:lineRule="exact"/>
              <w:jc w:val="center"/>
            </w:pPr>
          </w:p>
          <w:p w14:paraId="01A24AF9">
            <w:pPr>
              <w:pStyle w:val="17"/>
              <w:spacing w:line="560" w:lineRule="exact"/>
              <w:jc w:val="center"/>
            </w:pPr>
          </w:p>
          <w:p w14:paraId="7FE00E51">
            <w:pPr>
              <w:pStyle w:val="17"/>
              <w:spacing w:line="560" w:lineRule="exact"/>
              <w:jc w:val="center"/>
              <w:rPr>
                <w:rFonts w:hint="eastAsia"/>
              </w:rPr>
            </w:pPr>
            <w:r>
              <w:t>商务因素</w:t>
            </w:r>
          </w:p>
        </w:tc>
        <w:tc>
          <w:tcPr>
            <w:tcW w:w="1114" w:type="dxa"/>
            <w:vAlign w:val="center"/>
          </w:tcPr>
          <w:p w14:paraId="27150318">
            <w:pPr>
              <w:pStyle w:val="17"/>
              <w:spacing w:line="560" w:lineRule="exact"/>
              <w:jc w:val="center"/>
              <w:rPr>
                <w:rFonts w:hint="eastAsia"/>
              </w:rPr>
            </w:pPr>
            <w:r>
              <w:t>保修期</w:t>
            </w:r>
          </w:p>
        </w:tc>
        <w:tc>
          <w:tcPr>
            <w:tcW w:w="1763" w:type="dxa"/>
            <w:vAlign w:val="center"/>
          </w:tcPr>
          <w:p w14:paraId="3F68B726">
            <w:pPr>
              <w:pStyle w:val="17"/>
              <w:spacing w:line="560" w:lineRule="exact"/>
              <w:jc w:val="center"/>
              <w:rPr>
                <w:rFonts w:hint="default" w:ascii="Times New Roman" w:eastAsia="仿宋_GB2312"/>
                <w:lang w:val="en-US" w:eastAsia="zh-CN"/>
              </w:rPr>
            </w:pPr>
            <w:r>
              <w:rPr>
                <w:rFonts w:hint="eastAsia" w:ascii="Times New Roman"/>
                <w:lang w:val="en-US" w:eastAsia="zh-CN"/>
              </w:rPr>
              <w:t>2分</w:t>
            </w:r>
          </w:p>
        </w:tc>
        <w:tc>
          <w:tcPr>
            <w:tcW w:w="4787" w:type="dxa"/>
          </w:tcPr>
          <w:p w14:paraId="15C6060A">
            <w:pPr>
              <w:pStyle w:val="17"/>
              <w:spacing w:line="560" w:lineRule="exact"/>
              <w:ind w:firstLine="464" w:firstLineChars="200"/>
              <w:rPr>
                <w:rFonts w:hint="eastAsia"/>
              </w:rPr>
            </w:pPr>
            <w:r>
              <w:rPr>
                <w:spacing w:val="6"/>
              </w:rPr>
              <w:t>满足采购文件要求得</w:t>
            </w:r>
            <w:r>
              <w:rPr>
                <w:rFonts w:hint="eastAsia"/>
                <w:spacing w:val="6"/>
                <w:lang w:val="en-US" w:eastAsia="zh-CN"/>
              </w:rPr>
              <w:t>1</w:t>
            </w:r>
            <w:r>
              <w:rPr>
                <w:spacing w:val="-6"/>
              </w:rPr>
              <w:t xml:space="preserve">分；每延长一年加 </w:t>
            </w:r>
            <w:r>
              <w:rPr>
                <w:rFonts w:hint="eastAsia"/>
                <w:spacing w:val="-6"/>
                <w:lang w:val="en-US" w:eastAsia="zh-CN"/>
              </w:rPr>
              <w:t>1</w:t>
            </w:r>
            <w:r>
              <w:t>分，最多</w:t>
            </w:r>
            <w:r>
              <w:rPr>
                <w:spacing w:val="52"/>
              </w:rPr>
              <w:t>加</w:t>
            </w:r>
            <w:r>
              <w:rPr>
                <w:rFonts w:hint="eastAsia"/>
                <w:spacing w:val="52"/>
                <w:lang w:val="en-US" w:eastAsia="zh-CN"/>
              </w:rPr>
              <w:t>2</w:t>
            </w:r>
            <w:r>
              <w:t>分。</w:t>
            </w:r>
          </w:p>
        </w:tc>
      </w:tr>
      <w:tr w14:paraId="6BCE78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99" w:hRule="atLeast"/>
          <w:jc w:val="center"/>
        </w:trPr>
        <w:tc>
          <w:tcPr>
            <w:tcW w:w="978" w:type="dxa"/>
            <w:vMerge w:val="continue"/>
            <w:tcBorders>
              <w:top w:val="nil"/>
            </w:tcBorders>
            <w:textDirection w:val="tbRl"/>
          </w:tcPr>
          <w:p w14:paraId="223C565D">
            <w:pPr>
              <w:spacing w:line="560" w:lineRule="exact"/>
              <w:ind w:firstLine="40" w:firstLineChars="200"/>
              <w:rPr>
                <w:rFonts w:hint="eastAsia"/>
                <w:sz w:val="2"/>
                <w:szCs w:val="2"/>
              </w:rPr>
            </w:pPr>
          </w:p>
        </w:tc>
        <w:tc>
          <w:tcPr>
            <w:tcW w:w="1114" w:type="dxa"/>
            <w:vAlign w:val="center"/>
          </w:tcPr>
          <w:p w14:paraId="3AB627DB">
            <w:pPr>
              <w:pStyle w:val="17"/>
              <w:spacing w:line="560" w:lineRule="exact"/>
              <w:jc w:val="center"/>
              <w:rPr>
                <w:rFonts w:hint="eastAsia"/>
              </w:rPr>
            </w:pPr>
            <w:r>
              <w:t>服务承诺</w:t>
            </w:r>
          </w:p>
        </w:tc>
        <w:tc>
          <w:tcPr>
            <w:tcW w:w="1763" w:type="dxa"/>
            <w:vAlign w:val="center"/>
          </w:tcPr>
          <w:p w14:paraId="6F1C1587">
            <w:pPr>
              <w:pStyle w:val="17"/>
              <w:spacing w:line="560" w:lineRule="exact"/>
              <w:jc w:val="center"/>
              <w:rPr>
                <w:rFonts w:hint="default" w:ascii="Times New Roman" w:eastAsia="仿宋_GB2312"/>
                <w:lang w:val="en-US" w:eastAsia="zh-CN"/>
              </w:rPr>
            </w:pPr>
            <w:r>
              <w:rPr>
                <w:rFonts w:hint="eastAsia" w:ascii="Times New Roman"/>
                <w:lang w:val="en-US" w:eastAsia="zh-CN"/>
              </w:rPr>
              <w:t>6分</w:t>
            </w:r>
          </w:p>
        </w:tc>
        <w:tc>
          <w:tcPr>
            <w:tcW w:w="4787" w:type="dxa"/>
          </w:tcPr>
          <w:p w14:paraId="39D9C095">
            <w:pPr>
              <w:pStyle w:val="3"/>
              <w:tabs>
                <w:tab w:val="left" w:pos="5439"/>
              </w:tabs>
              <w:snapToGrid w:val="0"/>
              <w:spacing w:line="360" w:lineRule="auto"/>
              <w:ind w:left="0" w:leftChars="0" w:right="0" w:rightChars="0" w:firstLine="404" w:firstLineChars="200"/>
              <w:jc w:val="left"/>
              <w:rPr>
                <w:rFonts w:hint="eastAsia"/>
              </w:rPr>
            </w:pPr>
            <w:r>
              <w:rPr>
                <w:rFonts w:hint="eastAsia" w:ascii="仿宋_GB2312" w:hAnsi="仿宋_GB2312" w:eastAsia="仿宋_GB2312" w:cs="仿宋_GB2312"/>
                <w:spacing w:val="-9"/>
                <w:sz w:val="22"/>
                <w:szCs w:val="22"/>
                <w:lang w:val="en-US" w:eastAsia="zh-CN" w:bidi="ar-SA"/>
              </w:rPr>
              <w:t>根据对产品故障报修的响应时间、处理速度、定期巡检以及技术支持、技术培训等服务承诺进行评价，评价好得6分；评价较好得3 分；评价一般得1分。</w:t>
            </w:r>
          </w:p>
        </w:tc>
      </w:tr>
      <w:tr w14:paraId="243EAA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1" w:hRule="atLeast"/>
          <w:jc w:val="center"/>
        </w:trPr>
        <w:tc>
          <w:tcPr>
            <w:tcW w:w="978" w:type="dxa"/>
            <w:vMerge w:val="continue"/>
            <w:tcBorders>
              <w:top w:val="nil"/>
            </w:tcBorders>
            <w:textDirection w:val="tbRl"/>
          </w:tcPr>
          <w:p w14:paraId="47225D1A">
            <w:pPr>
              <w:spacing w:line="560" w:lineRule="exact"/>
              <w:ind w:firstLine="40" w:firstLineChars="200"/>
              <w:rPr>
                <w:rFonts w:hint="eastAsia"/>
                <w:sz w:val="2"/>
                <w:szCs w:val="2"/>
              </w:rPr>
            </w:pPr>
          </w:p>
        </w:tc>
        <w:tc>
          <w:tcPr>
            <w:tcW w:w="1114" w:type="dxa"/>
            <w:vAlign w:val="center"/>
          </w:tcPr>
          <w:p w14:paraId="1CEF884D">
            <w:pPr>
              <w:pStyle w:val="17"/>
              <w:tabs>
                <w:tab w:val="left" w:pos="560"/>
              </w:tabs>
              <w:spacing w:line="560" w:lineRule="exact"/>
              <w:jc w:val="center"/>
              <w:rPr>
                <w:rFonts w:hint="eastAsia" w:eastAsia="仿宋_GB2312"/>
                <w:lang w:eastAsia="zh-CN"/>
              </w:rPr>
            </w:pPr>
            <w:r>
              <w:rPr>
                <w:rFonts w:hint="eastAsia"/>
                <w:lang w:val="en-US" w:eastAsia="zh-CN"/>
              </w:rPr>
              <w:t>实施方案</w:t>
            </w:r>
          </w:p>
        </w:tc>
        <w:tc>
          <w:tcPr>
            <w:tcW w:w="1763" w:type="dxa"/>
            <w:vAlign w:val="center"/>
          </w:tcPr>
          <w:p w14:paraId="2FEDAFE3">
            <w:pPr>
              <w:pStyle w:val="17"/>
              <w:spacing w:line="560" w:lineRule="exact"/>
              <w:jc w:val="center"/>
              <w:rPr>
                <w:rFonts w:hint="default" w:ascii="Times New Roman" w:eastAsia="仿宋_GB2312"/>
                <w:lang w:val="en-US" w:eastAsia="zh-CN"/>
              </w:rPr>
            </w:pPr>
            <w:r>
              <w:rPr>
                <w:rFonts w:hint="eastAsia" w:ascii="Times New Roman"/>
                <w:lang w:val="en-US" w:eastAsia="zh-CN"/>
              </w:rPr>
              <w:t>6分</w:t>
            </w:r>
          </w:p>
        </w:tc>
        <w:tc>
          <w:tcPr>
            <w:tcW w:w="4787" w:type="dxa"/>
          </w:tcPr>
          <w:p w14:paraId="02661E46">
            <w:pPr>
              <w:pStyle w:val="3"/>
              <w:tabs>
                <w:tab w:val="left" w:pos="5439"/>
              </w:tabs>
              <w:snapToGrid w:val="0"/>
              <w:spacing w:line="360" w:lineRule="auto"/>
              <w:ind w:left="0" w:leftChars="0" w:right="0" w:rightChars="0" w:firstLine="404" w:firstLineChars="200"/>
              <w:jc w:val="left"/>
              <w:rPr>
                <w:rFonts w:hint="eastAsia"/>
              </w:rPr>
            </w:pPr>
            <w:r>
              <w:rPr>
                <w:rFonts w:hint="eastAsia" w:ascii="仿宋_GB2312" w:hAnsi="仿宋_GB2312" w:eastAsia="仿宋_GB2312" w:cs="仿宋_GB2312"/>
                <w:spacing w:val="-9"/>
                <w:sz w:val="22"/>
                <w:szCs w:val="22"/>
                <w:lang w:val="en-US" w:eastAsia="zh-CN" w:bidi="ar-SA"/>
              </w:rPr>
              <w:t>提供完善的实施方案，有详细的安装、调试、验收等方案。评标委员会根据实施方案的完整性和合理性进行横行对比打分。评价好得6分；评价较好得3分；评价一般得1分。</w:t>
            </w:r>
          </w:p>
        </w:tc>
      </w:tr>
      <w:tr w14:paraId="52B4BB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5" w:hRule="atLeast"/>
          <w:jc w:val="center"/>
        </w:trPr>
        <w:tc>
          <w:tcPr>
            <w:tcW w:w="8642" w:type="dxa"/>
            <w:gridSpan w:val="4"/>
          </w:tcPr>
          <w:p w14:paraId="027E9204">
            <w:pPr>
              <w:pStyle w:val="17"/>
              <w:spacing w:line="560" w:lineRule="exact"/>
              <w:rPr>
                <w:rFonts w:hint="eastAsia"/>
              </w:rPr>
            </w:pPr>
            <w:r>
              <w:t>备注：评分细则中如需要报价人提供证明材料的，供应商应在报价文件中提交证明材料。</w:t>
            </w:r>
          </w:p>
        </w:tc>
      </w:tr>
    </w:tbl>
    <w:p w14:paraId="77C54BCE">
      <w:pPr>
        <w:pStyle w:val="3"/>
        <w:spacing w:line="560" w:lineRule="exact"/>
        <w:ind w:firstLine="640" w:firstLineChars="200"/>
        <w:rPr>
          <w:rFonts w:hint="eastAsia" w:ascii="黑体" w:eastAsia="黑体"/>
        </w:rPr>
      </w:pPr>
    </w:p>
    <w:p w14:paraId="2B4169FC">
      <w:pPr>
        <w:pStyle w:val="3"/>
        <w:spacing w:line="560" w:lineRule="exact"/>
        <w:ind w:firstLine="640" w:firstLineChars="200"/>
        <w:rPr>
          <w:rFonts w:hint="eastAsia" w:ascii="黑体" w:eastAsia="黑体"/>
        </w:rPr>
      </w:pPr>
      <w:r>
        <w:rPr>
          <w:rFonts w:hint="eastAsia" w:ascii="黑体" w:eastAsia="黑体"/>
        </w:rPr>
        <w:t>四、项目验收</w:t>
      </w:r>
    </w:p>
    <w:p w14:paraId="47B325E0">
      <w:pPr>
        <w:tabs>
          <w:tab w:val="left" w:pos="1612"/>
        </w:tabs>
        <w:spacing w:line="560" w:lineRule="exact"/>
        <w:ind w:firstLine="652" w:firstLineChars="200"/>
        <w:jc w:val="both"/>
        <w:rPr>
          <w:rFonts w:hint="eastAsia"/>
          <w:sz w:val="32"/>
        </w:rPr>
      </w:pPr>
      <w:r>
        <w:rPr>
          <w:rFonts w:hint="eastAsia"/>
          <w:spacing w:val="11"/>
          <w:w w:val="95"/>
          <w:sz w:val="32"/>
        </w:rPr>
        <w:t>（一）</w:t>
      </w:r>
      <w:r>
        <w:rPr>
          <w:spacing w:val="11"/>
          <w:w w:val="95"/>
          <w:sz w:val="32"/>
        </w:rPr>
        <w:t>按厂家设备验收标准(符合国家或行业或地方标准)</w:t>
      </w:r>
      <w:r>
        <w:rPr>
          <w:spacing w:val="1"/>
          <w:w w:val="95"/>
          <w:sz w:val="32"/>
        </w:rPr>
        <w:t xml:space="preserve"> </w:t>
      </w:r>
      <w:r>
        <w:rPr>
          <w:spacing w:val="11"/>
          <w:w w:val="95"/>
          <w:sz w:val="32"/>
        </w:rPr>
        <w:t>以及合同等相关文件执行。验收结果应符合采购人使用要</w:t>
      </w:r>
      <w:r>
        <w:rPr>
          <w:sz w:val="32"/>
        </w:rPr>
        <w:t>求。</w:t>
      </w:r>
    </w:p>
    <w:p w14:paraId="62BCB253">
      <w:pPr>
        <w:tabs>
          <w:tab w:val="left" w:pos="1603"/>
        </w:tabs>
        <w:spacing w:line="560" w:lineRule="exact"/>
        <w:ind w:firstLine="608" w:firstLineChars="200"/>
        <w:jc w:val="both"/>
        <w:rPr>
          <w:rFonts w:hint="eastAsia"/>
          <w:sz w:val="32"/>
        </w:rPr>
      </w:pPr>
      <w:r>
        <w:rPr>
          <w:rFonts w:hint="eastAsia"/>
          <w:w w:val="95"/>
          <w:sz w:val="32"/>
        </w:rPr>
        <w:t>（二）</w:t>
      </w:r>
      <w:r>
        <w:rPr>
          <w:w w:val="95"/>
          <w:sz w:val="32"/>
        </w:rPr>
        <w:t>验收结果经双方确认后，双方代表必须按规定的验收交接单上的项目对照本项目要求填好验收结果并签名盖章。</w:t>
      </w:r>
    </w:p>
    <w:p w14:paraId="3C064057">
      <w:pPr>
        <w:pStyle w:val="3"/>
        <w:spacing w:line="560" w:lineRule="exact"/>
        <w:ind w:firstLine="640" w:firstLineChars="200"/>
        <w:rPr>
          <w:rFonts w:hint="eastAsia" w:ascii="黑体" w:eastAsia="黑体"/>
        </w:rPr>
      </w:pPr>
      <w:r>
        <w:rPr>
          <w:rFonts w:hint="eastAsia" w:ascii="黑体" w:eastAsia="黑体"/>
        </w:rPr>
        <w:t>五、交货方式、日期及交货地点</w:t>
      </w:r>
    </w:p>
    <w:p w14:paraId="0E28D101">
      <w:pPr>
        <w:tabs>
          <w:tab w:val="left" w:pos="1610"/>
        </w:tabs>
        <w:spacing w:line="560" w:lineRule="exact"/>
        <w:ind w:firstLine="640" w:firstLineChars="200"/>
        <w:jc w:val="both"/>
        <w:rPr>
          <w:rFonts w:hint="eastAsia"/>
          <w:sz w:val="32"/>
        </w:rPr>
      </w:pPr>
      <w:r>
        <w:rPr>
          <w:rFonts w:hint="eastAsia"/>
          <w:sz w:val="32"/>
        </w:rPr>
        <w:t>（一）</w:t>
      </w:r>
      <w:r>
        <w:rPr>
          <w:sz w:val="32"/>
        </w:rPr>
        <w:t>采购合同生效后</w:t>
      </w:r>
      <w:r>
        <w:rPr>
          <w:rFonts w:hint="eastAsia"/>
          <w:sz w:val="32"/>
          <w:u w:val="single"/>
          <w:lang w:val="en-US" w:eastAsia="zh-CN"/>
        </w:rPr>
        <w:t xml:space="preserve">  30  </w:t>
      </w:r>
      <w:r>
        <w:rPr>
          <w:sz w:val="32"/>
        </w:rPr>
        <w:t>日内，成交供应商需</w:t>
      </w:r>
      <w:r>
        <w:rPr>
          <w:rFonts w:hint="eastAsia"/>
          <w:sz w:val="32"/>
          <w:lang w:val="en-US" w:eastAsia="zh-CN"/>
        </w:rPr>
        <w:t>完成设备交货、培训</w:t>
      </w:r>
      <w:r>
        <w:rPr>
          <w:w w:val="99"/>
          <w:sz w:val="32"/>
        </w:rPr>
        <w:t>。</w:t>
      </w:r>
    </w:p>
    <w:p w14:paraId="340ED25C">
      <w:pPr>
        <w:tabs>
          <w:tab w:val="left" w:pos="1607"/>
        </w:tabs>
        <w:spacing w:line="560" w:lineRule="exact"/>
        <w:ind w:firstLine="640" w:firstLineChars="200"/>
        <w:jc w:val="both"/>
        <w:rPr>
          <w:rFonts w:hint="eastAsia"/>
          <w:sz w:val="32"/>
        </w:rPr>
      </w:pPr>
      <w:r>
        <w:rPr>
          <w:rFonts w:hint="eastAsia"/>
          <w:sz w:val="32"/>
        </w:rPr>
        <w:t>（二）</w:t>
      </w:r>
      <w:r>
        <w:rPr>
          <w:sz w:val="32"/>
        </w:rPr>
        <w:t>交货地点：采购人指定地点。</w:t>
      </w:r>
    </w:p>
    <w:p w14:paraId="569D1C10">
      <w:pPr>
        <w:pStyle w:val="3"/>
        <w:spacing w:line="560" w:lineRule="exact"/>
        <w:ind w:firstLine="640" w:firstLineChars="200"/>
        <w:rPr>
          <w:rFonts w:hint="eastAsia" w:ascii="黑体" w:eastAsia="黑体"/>
        </w:rPr>
      </w:pPr>
      <w:r>
        <w:rPr>
          <w:rFonts w:hint="eastAsia" w:ascii="黑体" w:eastAsia="黑体"/>
        </w:rPr>
        <w:t>六、付款时间与方式</w:t>
      </w:r>
    </w:p>
    <w:p w14:paraId="44A114FD">
      <w:pPr>
        <w:tabs>
          <w:tab w:val="left" w:pos="1452"/>
          <w:tab w:val="left" w:pos="5367"/>
        </w:tabs>
        <w:spacing w:line="560" w:lineRule="exact"/>
        <w:ind w:firstLine="640" w:firstLineChars="200"/>
        <w:rPr>
          <w:rFonts w:hint="eastAsia"/>
          <w:sz w:val="32"/>
        </w:rPr>
      </w:pPr>
      <w:r>
        <w:rPr>
          <w:rFonts w:hint="eastAsia"/>
          <w:sz w:val="32"/>
        </w:rPr>
        <w:t>（一）采购合同项下全部货物和服务完成到货、安装、调试并经采购人组织验收合格后，中标人提出付款申请并开具等额增值税专用发票，达到付款条件之日起10</w:t>
      </w:r>
      <w:r>
        <w:rPr>
          <w:rFonts w:hint="eastAsia"/>
          <w:sz w:val="32"/>
          <w:lang w:val="en-US" w:eastAsia="zh-CN"/>
        </w:rPr>
        <w:t>日</w:t>
      </w:r>
      <w:r>
        <w:rPr>
          <w:rFonts w:hint="eastAsia"/>
          <w:sz w:val="32"/>
        </w:rPr>
        <w:t>内，采购人支付合同金额100%。</w:t>
      </w:r>
    </w:p>
    <w:p w14:paraId="7BFDD573">
      <w:pPr>
        <w:tabs>
          <w:tab w:val="left" w:pos="1603"/>
        </w:tabs>
        <w:spacing w:line="560" w:lineRule="exact"/>
        <w:ind w:firstLine="640" w:firstLineChars="200"/>
        <w:rPr>
          <w:rFonts w:hint="eastAsia"/>
          <w:sz w:val="32"/>
        </w:rPr>
      </w:pPr>
      <w:r>
        <w:rPr>
          <w:rFonts w:hint="eastAsia"/>
          <w:sz w:val="32"/>
        </w:rPr>
        <w:t>（二）</w:t>
      </w:r>
      <w:r>
        <w:rPr>
          <w:sz w:val="32"/>
        </w:rPr>
        <w:t>履约保证金</w:t>
      </w:r>
    </w:p>
    <w:p w14:paraId="1F8CA095">
      <w:pPr>
        <w:pStyle w:val="3"/>
        <w:spacing w:line="560" w:lineRule="exact"/>
        <w:ind w:firstLine="716" w:firstLineChars="200"/>
        <w:jc w:val="both"/>
        <w:rPr>
          <w:rFonts w:hint="eastAsia"/>
        </w:rPr>
      </w:pPr>
      <w:r>
        <w:rPr>
          <w:rFonts w:hint="eastAsia"/>
          <w:spacing w:val="19"/>
          <w:lang w:eastAsia="zh-CN"/>
        </w:rPr>
        <w:t>☑</w:t>
      </w:r>
      <w:r>
        <w:rPr>
          <w:spacing w:val="19"/>
        </w:rPr>
        <w:t>无    □有</w:t>
      </w:r>
    </w:p>
    <w:p w14:paraId="0318F8A6">
      <w:pPr>
        <w:pStyle w:val="3"/>
        <w:spacing w:line="560" w:lineRule="exact"/>
        <w:ind w:firstLine="640" w:firstLineChars="200"/>
        <w:rPr>
          <w:rFonts w:hint="eastAsia" w:ascii="黑体" w:eastAsia="黑体"/>
        </w:rPr>
      </w:pPr>
      <w:r>
        <w:rPr>
          <w:rFonts w:hint="eastAsia" w:ascii="黑体" w:eastAsia="黑体"/>
        </w:rPr>
        <w:t>七、知识产权</w:t>
      </w:r>
    </w:p>
    <w:p w14:paraId="1CBCD394">
      <w:pPr>
        <w:tabs>
          <w:tab w:val="left" w:pos="1612"/>
        </w:tabs>
        <w:spacing w:line="560" w:lineRule="exact"/>
        <w:ind w:firstLine="660" w:firstLineChars="200"/>
        <w:jc w:val="both"/>
        <w:rPr>
          <w:rFonts w:hint="eastAsia"/>
          <w:w w:val="95"/>
          <w:sz w:val="32"/>
        </w:rPr>
      </w:pPr>
      <w:r>
        <w:rPr>
          <w:rFonts w:hint="eastAsia"/>
          <w:spacing w:val="13"/>
          <w:w w:val="95"/>
          <w:sz w:val="32"/>
        </w:rPr>
        <w:t>（一）</w:t>
      </w:r>
      <w:r>
        <w:rPr>
          <w:spacing w:val="13"/>
          <w:w w:val="95"/>
          <w:sz w:val="32"/>
        </w:rPr>
        <w:t>成交供应商提供的采购标的应符合国家知识产权法</w:t>
      </w:r>
      <w:r>
        <w:rPr>
          <w:w w:val="95"/>
          <w:sz w:val="32"/>
        </w:rPr>
        <w:t>律、法规的规定且非假冒伪劣品；成交供应商还应保证采购</w:t>
      </w:r>
      <w:r>
        <w:rPr>
          <w:spacing w:val="1"/>
          <w:w w:val="95"/>
          <w:sz w:val="32"/>
        </w:rPr>
        <w:t xml:space="preserve"> </w:t>
      </w:r>
      <w:r>
        <w:rPr>
          <w:w w:val="95"/>
          <w:sz w:val="32"/>
        </w:rPr>
        <w:t>人不受到第三方关于侵犯知识产权及专利权、商标权或工业设计权等知识产权方面的指控，任何第三方如果提出此方面指控均与采购人无关，成交供应商应与第三方交涉，并承担可能发生的一切法律责任、费用和后果；若采购人因此而遭致损失，则成交供应商应赔偿该损失。</w:t>
      </w:r>
    </w:p>
    <w:p w14:paraId="3B449134">
      <w:pPr>
        <w:tabs>
          <w:tab w:val="left" w:pos="1612"/>
        </w:tabs>
        <w:spacing w:line="560" w:lineRule="exact"/>
        <w:ind w:firstLine="660" w:firstLineChars="200"/>
        <w:jc w:val="both"/>
        <w:rPr>
          <w:rFonts w:hint="eastAsia"/>
          <w:sz w:val="32"/>
        </w:rPr>
      </w:pPr>
      <w:r>
        <w:rPr>
          <w:rFonts w:hint="eastAsia"/>
          <w:spacing w:val="13"/>
          <w:w w:val="95"/>
          <w:sz w:val="32"/>
        </w:rPr>
        <w:t>（二）</w:t>
      </w:r>
      <w:r>
        <w:rPr>
          <w:spacing w:val="13"/>
          <w:w w:val="95"/>
          <w:sz w:val="32"/>
        </w:rPr>
        <w:t>若成交供应商提供的采购标的不符合国家知识产权</w:t>
      </w:r>
      <w:r>
        <w:rPr>
          <w:w w:val="95"/>
          <w:sz w:val="32"/>
        </w:rPr>
        <w:t>法律、法规的规定或被有关主管机关认定为假冒伪劣品，则成交供应商中标资格将被取消；采购人还将按照有关法律、法规和规章的规定进行处理，并按本合同约定追究其违约责</w:t>
      </w:r>
      <w:r>
        <w:rPr>
          <w:sz w:val="32"/>
        </w:rPr>
        <w:t>任。</w:t>
      </w:r>
    </w:p>
    <w:p w14:paraId="66F08EE9">
      <w:pPr>
        <w:pStyle w:val="3"/>
        <w:spacing w:line="560" w:lineRule="exact"/>
        <w:ind w:firstLine="640" w:firstLineChars="200"/>
        <w:rPr>
          <w:rFonts w:hint="eastAsia" w:ascii="黑体" w:eastAsia="黑体"/>
        </w:rPr>
      </w:pPr>
      <w:r>
        <w:rPr>
          <w:rFonts w:hint="eastAsia" w:ascii="黑体" w:eastAsia="黑体"/>
        </w:rPr>
        <w:t>八、售后服务要求</w:t>
      </w:r>
    </w:p>
    <w:p w14:paraId="2A74B0E0">
      <w:pPr>
        <w:tabs>
          <w:tab w:val="left" w:pos="1607"/>
        </w:tabs>
        <w:spacing w:line="560" w:lineRule="exact"/>
        <w:ind w:firstLine="608" w:firstLineChars="200"/>
        <w:jc w:val="both"/>
        <w:rPr>
          <w:rFonts w:hint="eastAsia"/>
          <w:sz w:val="32"/>
        </w:rPr>
      </w:pPr>
      <w:r>
        <w:rPr>
          <w:rFonts w:hint="eastAsia"/>
          <w:w w:val="95"/>
          <w:sz w:val="32"/>
        </w:rPr>
        <w:t>（一）</w:t>
      </w:r>
      <w:r>
        <w:rPr>
          <w:w w:val="95"/>
          <w:sz w:val="32"/>
        </w:rPr>
        <w:t>在质量保证期内，如果</w:t>
      </w:r>
      <w:r>
        <w:rPr>
          <w:rFonts w:hint="eastAsia"/>
          <w:w w:val="95"/>
          <w:sz w:val="32"/>
          <w:lang w:val="en-US" w:eastAsia="zh-CN"/>
        </w:rPr>
        <w:t>设备出现故障</w:t>
      </w:r>
      <w:r>
        <w:rPr>
          <w:sz w:val="32"/>
        </w:rPr>
        <w:t>，供应商需在</w:t>
      </w:r>
      <w:r>
        <w:rPr>
          <w:rFonts w:hint="eastAsia"/>
          <w:sz w:val="32"/>
          <w:u w:val="single"/>
          <w:lang w:val="en-US" w:eastAsia="zh-CN"/>
        </w:rPr>
        <w:t>48小时</w:t>
      </w:r>
      <w:r>
        <w:rPr>
          <w:sz w:val="32"/>
        </w:rPr>
        <w:t>内予以有效处理。</w:t>
      </w:r>
    </w:p>
    <w:p w14:paraId="08C5F33C">
      <w:pPr>
        <w:tabs>
          <w:tab w:val="left" w:pos="1607"/>
        </w:tabs>
        <w:spacing w:line="560" w:lineRule="exact"/>
        <w:ind w:firstLine="640" w:firstLineChars="200"/>
        <w:jc w:val="both"/>
        <w:rPr>
          <w:rFonts w:hint="eastAsia"/>
          <w:sz w:val="32"/>
        </w:rPr>
      </w:pPr>
      <w:r>
        <w:rPr>
          <w:rFonts w:hint="eastAsia"/>
          <w:sz w:val="32"/>
        </w:rPr>
        <w:t>（二）</w:t>
      </w:r>
      <w:r>
        <w:rPr>
          <w:sz w:val="32"/>
        </w:rPr>
        <w:t>其他特殊售后服务按实际情况填列附后。</w:t>
      </w:r>
    </w:p>
    <w:p w14:paraId="2EB82A26">
      <w:pPr>
        <w:pStyle w:val="3"/>
        <w:spacing w:line="560" w:lineRule="exact"/>
        <w:ind w:firstLine="640" w:firstLineChars="200"/>
        <w:rPr>
          <w:rFonts w:hint="eastAsia" w:ascii="黑体" w:eastAsia="黑体"/>
        </w:rPr>
      </w:pPr>
      <w:r>
        <w:rPr>
          <w:rFonts w:hint="eastAsia" w:ascii="黑体" w:eastAsia="黑体"/>
        </w:rPr>
        <w:t>九、违约责任</w:t>
      </w:r>
    </w:p>
    <w:p w14:paraId="11E88627">
      <w:pPr>
        <w:tabs>
          <w:tab w:val="left" w:pos="2100"/>
        </w:tabs>
        <w:spacing w:line="560" w:lineRule="exact"/>
        <w:ind w:firstLine="608" w:firstLineChars="200"/>
        <w:jc w:val="both"/>
        <w:rPr>
          <w:rFonts w:hint="eastAsia"/>
          <w:sz w:val="32"/>
        </w:rPr>
      </w:pPr>
      <w:r>
        <w:rPr>
          <w:rFonts w:hint="eastAsia"/>
          <w:w w:val="95"/>
          <w:sz w:val="32"/>
        </w:rPr>
        <w:t>（一）</w:t>
      </w:r>
      <w:r>
        <w:rPr>
          <w:w w:val="95"/>
          <w:sz w:val="32"/>
        </w:rPr>
        <w:t>成交供应商所</w:t>
      </w:r>
      <w:r>
        <w:rPr>
          <w:rFonts w:hint="eastAsia"/>
          <w:w w:val="95"/>
          <w:sz w:val="32"/>
          <w:lang w:val="en-US" w:eastAsia="zh-CN"/>
        </w:rPr>
        <w:t>提供的服务</w:t>
      </w:r>
      <w:r>
        <w:rPr>
          <w:w w:val="95"/>
          <w:sz w:val="32"/>
        </w:rPr>
        <w:t>不符合本采购文件要求的，采购人有权拒收；同时，成交供应商应向采购人赔偿该合同款</w:t>
      </w:r>
      <w:r>
        <w:rPr>
          <w:spacing w:val="160"/>
          <w:sz w:val="32"/>
        </w:rPr>
        <w:t xml:space="preserve"> </w:t>
      </w:r>
      <w:r>
        <w:rPr>
          <w:w w:val="95"/>
          <w:sz w:val="32"/>
        </w:rPr>
        <w:t>20%的违约金，且涉及到的部分合同条款采购人有权终止</w:t>
      </w:r>
      <w:r>
        <w:rPr>
          <w:sz w:val="32"/>
        </w:rPr>
        <w:t>履行。</w:t>
      </w:r>
    </w:p>
    <w:p w14:paraId="083CB62A">
      <w:pPr>
        <w:tabs>
          <w:tab w:val="left" w:pos="2100"/>
        </w:tabs>
        <w:spacing w:line="560" w:lineRule="exact"/>
        <w:ind w:firstLine="632" w:firstLineChars="200"/>
        <w:jc w:val="both"/>
        <w:rPr>
          <w:rFonts w:hint="eastAsia"/>
          <w:sz w:val="32"/>
        </w:rPr>
      </w:pPr>
      <w:r>
        <w:rPr>
          <w:rFonts w:hint="eastAsia"/>
          <w:spacing w:val="6"/>
          <w:w w:val="95"/>
          <w:sz w:val="32"/>
        </w:rPr>
        <w:t>（二）</w:t>
      </w:r>
      <w:r>
        <w:rPr>
          <w:sz w:val="32"/>
        </w:rPr>
        <w:t>成交供应商未经采购人同意单方面终止合同的，成交供应商除了应向采购人赔偿因合同终止导致的损失外，还应向采购人偿付该合同款20%的违约金。</w:t>
      </w:r>
    </w:p>
    <w:p w14:paraId="29305E54">
      <w:pPr>
        <w:tabs>
          <w:tab w:val="left" w:pos="2100"/>
        </w:tabs>
        <w:spacing w:line="560" w:lineRule="exact"/>
        <w:ind w:firstLine="608" w:firstLineChars="200"/>
        <w:jc w:val="both"/>
        <w:rPr>
          <w:rFonts w:hint="eastAsia"/>
          <w:sz w:val="32"/>
        </w:rPr>
      </w:pPr>
      <w:r>
        <w:rPr>
          <w:rFonts w:hint="eastAsia"/>
          <w:w w:val="95"/>
          <w:sz w:val="32"/>
        </w:rPr>
        <w:t>（</w:t>
      </w:r>
      <w:r>
        <w:rPr>
          <w:rFonts w:hint="eastAsia"/>
          <w:w w:val="95"/>
          <w:sz w:val="32"/>
          <w:lang w:val="en-US" w:eastAsia="zh-CN"/>
        </w:rPr>
        <w:t>三</w:t>
      </w:r>
      <w:r>
        <w:rPr>
          <w:rFonts w:hint="eastAsia"/>
          <w:w w:val="95"/>
          <w:sz w:val="32"/>
        </w:rPr>
        <w:t>）</w:t>
      </w:r>
      <w:r>
        <w:rPr>
          <w:w w:val="95"/>
          <w:sz w:val="32"/>
        </w:rPr>
        <w:t>因成交供应商违约对采购人造成损失的赔偿金及</w:t>
      </w:r>
      <w:r>
        <w:rPr>
          <w:spacing w:val="11"/>
          <w:w w:val="95"/>
          <w:sz w:val="32"/>
        </w:rPr>
        <w:t>合同约定的违约金均可由采购人从未支付的合同款或履约</w:t>
      </w:r>
      <w:r>
        <w:rPr>
          <w:sz w:val="32"/>
        </w:rPr>
        <w:t>保证金中扣除。</w:t>
      </w:r>
    </w:p>
    <w:p w14:paraId="3B7BBA87">
      <w:pPr>
        <w:tabs>
          <w:tab w:val="left" w:pos="2100"/>
        </w:tabs>
        <w:spacing w:line="560" w:lineRule="exact"/>
        <w:ind w:firstLine="608" w:firstLineChars="200"/>
        <w:jc w:val="both"/>
        <w:rPr>
          <w:rFonts w:hint="eastAsia"/>
          <w:sz w:val="32"/>
        </w:rPr>
      </w:pPr>
      <w:r>
        <w:rPr>
          <w:rFonts w:hint="eastAsia"/>
          <w:w w:val="95"/>
          <w:sz w:val="32"/>
        </w:rPr>
        <w:t>（</w:t>
      </w:r>
      <w:r>
        <w:rPr>
          <w:rFonts w:hint="eastAsia"/>
          <w:w w:val="95"/>
          <w:sz w:val="32"/>
          <w:lang w:val="en-US" w:eastAsia="zh-CN"/>
        </w:rPr>
        <w:t>四</w:t>
      </w:r>
      <w:r>
        <w:rPr>
          <w:rFonts w:hint="eastAsia"/>
          <w:w w:val="95"/>
          <w:sz w:val="32"/>
        </w:rPr>
        <w:t>）</w:t>
      </w:r>
      <w:r>
        <w:rPr>
          <w:w w:val="95"/>
          <w:sz w:val="32"/>
        </w:rPr>
        <w:t>因采购人原因导致成交供应商未能按合同约定履</w:t>
      </w:r>
      <w:r>
        <w:rPr>
          <w:sz w:val="32"/>
        </w:rPr>
        <w:t>行的，成交供应商可免于承担违约责任。</w:t>
      </w:r>
    </w:p>
    <w:p w14:paraId="08B43C19">
      <w:pPr>
        <w:pStyle w:val="3"/>
        <w:spacing w:line="560" w:lineRule="exact"/>
        <w:ind w:firstLine="640" w:firstLineChars="200"/>
        <w:rPr>
          <w:rFonts w:hint="eastAsia" w:ascii="黑体" w:eastAsia="黑体"/>
        </w:rPr>
      </w:pPr>
      <w:r>
        <w:rPr>
          <w:rFonts w:hint="eastAsia" w:ascii="黑体" w:eastAsia="黑体"/>
        </w:rPr>
        <w:t>十、争议解决</w:t>
      </w:r>
    </w:p>
    <w:p w14:paraId="5688BCCB">
      <w:pPr>
        <w:pStyle w:val="3"/>
        <w:spacing w:line="560" w:lineRule="exact"/>
        <w:ind w:firstLine="608" w:firstLineChars="200"/>
        <w:jc w:val="both"/>
        <w:rPr>
          <w:rFonts w:hint="eastAsia"/>
        </w:rPr>
      </w:pPr>
      <w:r>
        <w:rPr>
          <w:w w:val="95"/>
        </w:rPr>
        <w:t>若因执行合同发生争议，或因合同发生的其他争议，双方应当友好协商解决，协商不成的，均可向</w:t>
      </w:r>
      <w:r>
        <w:rPr>
          <w:rFonts w:hint="eastAsia"/>
          <w:w w:val="95"/>
        </w:rPr>
        <w:t>福安市</w:t>
      </w:r>
      <w:r>
        <w:rPr>
          <w:w w:val="95"/>
        </w:rPr>
        <w:t>人</w:t>
      </w:r>
      <w:r>
        <w:t>民法院起诉。</w:t>
      </w:r>
    </w:p>
    <w:p w14:paraId="2EE5C2E5">
      <w:pPr>
        <w:pStyle w:val="3"/>
        <w:tabs>
          <w:tab w:val="left" w:pos="9375"/>
        </w:tabs>
        <w:rPr>
          <w:rFonts w:hint="eastAsia"/>
        </w:rPr>
      </w:pPr>
      <w:bookmarkStart w:id="9" w:name="_bookmark2"/>
      <w:bookmarkEnd w:id="9"/>
    </w:p>
    <w:sectPr>
      <w:footerReference r:id="rId7" w:type="default"/>
      <w:footerReference r:id="rId8" w:type="even"/>
      <w:pgSz w:w="11910" w:h="16840"/>
      <w:pgMar w:top="1440" w:right="1800" w:bottom="1440" w:left="1800" w:header="0" w:footer="0" w:gutter="0"/>
      <w:cols w:space="720" w:num="1"/>
      <w:docGrid w:linePitch="29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6C6F84">
    <w:pPr>
      <w:pStyle w:val="3"/>
      <w:spacing w:line="14" w:lineRule="auto"/>
      <w:rPr>
        <w:rFonts w:hint="eastAsia"/>
        <w:sz w:val="20"/>
      </w:rPr>
    </w:pPr>
    <w:r>
      <mc:AlternateContent>
        <mc:Choice Requires="wps">
          <w:drawing>
            <wp:anchor distT="0" distB="0" distL="114300" distR="114300" simplePos="0" relativeHeight="251659264" behindDoc="1" locked="0" layoutInCell="1" allowOverlap="1">
              <wp:simplePos x="0" y="0"/>
              <wp:positionH relativeFrom="page">
                <wp:posOffset>5661025</wp:posOffset>
              </wp:positionH>
              <wp:positionV relativeFrom="page">
                <wp:posOffset>9895205</wp:posOffset>
              </wp:positionV>
              <wp:extent cx="598805" cy="224790"/>
              <wp:effectExtent l="0" t="0" r="0" b="0"/>
              <wp:wrapNone/>
              <wp:docPr id="5" name="Text Box 7"/>
              <wp:cNvGraphicFramePr/>
              <a:graphic xmlns:a="http://schemas.openxmlformats.org/drawingml/2006/main">
                <a:graphicData uri="http://schemas.microsoft.com/office/word/2010/wordprocessingShape">
                  <wps:wsp>
                    <wps:cNvSpPr txBox="1">
                      <a:spLocks noChangeArrowheads="1"/>
                    </wps:cNvSpPr>
                    <wps:spPr bwMode="auto">
                      <a:xfrm>
                        <a:off x="0" y="0"/>
                        <a:ext cx="598805" cy="224790"/>
                      </a:xfrm>
                      <a:prstGeom prst="rect">
                        <a:avLst/>
                      </a:prstGeom>
                      <a:noFill/>
                      <a:ln>
                        <a:noFill/>
                      </a:ln>
                    </wps:spPr>
                    <wps:txbx>
                      <w:txbxContent>
                        <w:p w14:paraId="03D2F2B5">
                          <w:pPr>
                            <w:spacing w:before="11"/>
                            <w:ind w:left="20"/>
                            <w:rPr>
                              <w:rFonts w:ascii="Times New Roman" w:hAnsi="Times New Roman"/>
                              <w:sz w:val="28"/>
                            </w:rPr>
                          </w:pPr>
                          <w:r>
                            <w:rPr>
                              <w:rFonts w:ascii="Times New Roman" w:hAnsi="Times New Roman"/>
                              <w:sz w:val="28"/>
                            </w:rPr>
                            <w:t>—</w:t>
                          </w:r>
                          <w:r>
                            <w:rPr>
                              <w:rFonts w:ascii="Times New Roman" w:hAnsi="Times New Roman"/>
                              <w:spacing w:val="-1"/>
                              <w:sz w:val="28"/>
                            </w:rPr>
                            <w:t xml:space="preserve"> </w:t>
                          </w:r>
                          <w:r>
                            <w:fldChar w:fldCharType="begin"/>
                          </w:r>
                          <w:r>
                            <w:rPr>
                              <w:rFonts w:ascii="Times New Roman" w:hAnsi="Times New Roman"/>
                              <w:sz w:val="28"/>
                            </w:rPr>
                            <w:instrText xml:space="preserve"> PAGE </w:instrText>
                          </w:r>
                          <w:r>
                            <w:fldChar w:fldCharType="separate"/>
                          </w:r>
                          <w:r>
                            <w:rPr>
                              <w:rFonts w:ascii="Times New Roman" w:hAnsi="Times New Roman"/>
                              <w:sz w:val="28"/>
                            </w:rPr>
                            <w:t>5</w:t>
                          </w:r>
                          <w:r>
                            <w:fldChar w:fldCharType="end"/>
                          </w:r>
                          <w:r>
                            <w:rPr>
                              <w:rFonts w:ascii="Times New Roman" w:hAnsi="Times New Roman"/>
                              <w:spacing w:val="1"/>
                              <w:sz w:val="28"/>
                            </w:rPr>
                            <w:t xml:space="preserve"> </w:t>
                          </w:r>
                          <w:r>
                            <w:rPr>
                              <w:rFonts w:ascii="Times New Roman" w:hAnsi="Times New Roman"/>
                              <w:sz w:val="28"/>
                            </w:rPr>
                            <w:t>—</w:t>
                          </w:r>
                        </w:p>
                      </w:txbxContent>
                    </wps:txbx>
                    <wps:bodyPr rot="0" vert="horz" wrap="square" lIns="0" tIns="0" rIns="0" bIns="0" anchor="t" anchorCtr="0" upright="1">
                      <a:noAutofit/>
                    </wps:bodyPr>
                  </wps:wsp>
                </a:graphicData>
              </a:graphic>
            </wp:anchor>
          </w:drawing>
        </mc:Choice>
        <mc:Fallback>
          <w:pict>
            <v:shape id="Text Box 7" o:spid="_x0000_s1026" o:spt="202" type="#_x0000_t202" style="position:absolute;left:0pt;margin-left:445.75pt;margin-top:779.15pt;height:17.7pt;width:47.15pt;mso-position-horizontal-relative:page;mso-position-vertical-relative:page;z-index:-251657216;mso-width-relative:page;mso-height-relative:page;" filled="f" stroked="f" coordsize="21600,21600" o:gfxdata="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G86MF2wAAAA0BAAAPAAAAAAAAAAEAIAAAACIAAABkcnMvZG93&#10;bnJldi54bWxQSwECFAAUAAAACACHTuJAZDMO9P0BAAADBAAADgAAAAAAAAABACAAAAAqAQAAZHJz&#10;L2Uyb0RvYy54bWxQSwUGAAAAAAYABgBZAQAAmQUAAAAA&#10;">
              <v:fill on="f" focussize="0,0"/>
              <v:stroke on="f"/>
              <v:imagedata o:title=""/>
              <o:lock v:ext="edit" aspectratio="f"/>
              <v:textbox inset="0mm,0mm,0mm,0mm">
                <w:txbxContent>
                  <w:p w14:paraId="03D2F2B5">
                    <w:pPr>
                      <w:spacing w:before="11"/>
                      <w:ind w:left="20"/>
                      <w:rPr>
                        <w:rFonts w:ascii="Times New Roman" w:hAnsi="Times New Roman"/>
                        <w:sz w:val="28"/>
                      </w:rPr>
                    </w:pPr>
                    <w:r>
                      <w:rPr>
                        <w:rFonts w:ascii="Times New Roman" w:hAnsi="Times New Roman"/>
                        <w:sz w:val="28"/>
                      </w:rPr>
                      <w:t>—</w:t>
                    </w:r>
                    <w:r>
                      <w:rPr>
                        <w:rFonts w:ascii="Times New Roman" w:hAnsi="Times New Roman"/>
                        <w:spacing w:val="-1"/>
                        <w:sz w:val="28"/>
                      </w:rPr>
                      <w:t xml:space="preserve"> </w:t>
                    </w:r>
                    <w:r>
                      <w:fldChar w:fldCharType="begin"/>
                    </w:r>
                    <w:r>
                      <w:rPr>
                        <w:rFonts w:ascii="Times New Roman" w:hAnsi="Times New Roman"/>
                        <w:sz w:val="28"/>
                      </w:rPr>
                      <w:instrText xml:space="preserve"> PAGE </w:instrText>
                    </w:r>
                    <w:r>
                      <w:fldChar w:fldCharType="separate"/>
                    </w:r>
                    <w:r>
                      <w:rPr>
                        <w:rFonts w:ascii="Times New Roman" w:hAnsi="Times New Roman"/>
                        <w:sz w:val="28"/>
                      </w:rPr>
                      <w:t>5</w:t>
                    </w:r>
                    <w:r>
                      <w:fldChar w:fldCharType="end"/>
                    </w:r>
                    <w:r>
                      <w:rPr>
                        <w:rFonts w:ascii="Times New Roman" w:hAnsi="Times New Roman"/>
                        <w:spacing w:val="1"/>
                        <w:sz w:val="28"/>
                      </w:rPr>
                      <w:t xml:space="preserve"> </w:t>
                    </w:r>
                    <w:r>
                      <w:rPr>
                        <w:rFonts w:ascii="Times New Roman" w:hAnsi="Times New Roman"/>
                        <w:sz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F683E">
    <w:pPr>
      <w:pStyle w:val="3"/>
      <w:spacing w:line="14" w:lineRule="auto"/>
      <w:rPr>
        <w:rFonts w:hint="eastAsia"/>
        <w:sz w:val="20"/>
      </w:rPr>
    </w:pPr>
    <w:r>
      <mc:AlternateContent>
        <mc:Choice Requires="wps">
          <w:drawing>
            <wp:anchor distT="0" distB="0" distL="114300" distR="114300" simplePos="0" relativeHeight="251660288" behindDoc="1" locked="0" layoutInCell="1" allowOverlap="1">
              <wp:simplePos x="0" y="0"/>
              <wp:positionH relativeFrom="page">
                <wp:posOffset>1308735</wp:posOffset>
              </wp:positionH>
              <wp:positionV relativeFrom="page">
                <wp:posOffset>9824720</wp:posOffset>
              </wp:positionV>
              <wp:extent cx="597535" cy="224790"/>
              <wp:effectExtent l="0" t="0" r="0" b="0"/>
              <wp:wrapNone/>
              <wp:docPr id="6" name="Text Box 8"/>
              <wp:cNvGraphicFramePr/>
              <a:graphic xmlns:a="http://schemas.openxmlformats.org/drawingml/2006/main">
                <a:graphicData uri="http://schemas.microsoft.com/office/word/2010/wordprocessingShape">
                  <wps:wsp>
                    <wps:cNvSpPr txBox="1">
                      <a:spLocks noChangeArrowheads="1"/>
                    </wps:cNvSpPr>
                    <wps:spPr bwMode="auto">
                      <a:xfrm>
                        <a:off x="0" y="0"/>
                        <a:ext cx="597535" cy="224790"/>
                      </a:xfrm>
                      <a:prstGeom prst="rect">
                        <a:avLst/>
                      </a:prstGeom>
                      <a:noFill/>
                      <a:ln>
                        <a:noFill/>
                      </a:ln>
                    </wps:spPr>
                    <wps:txbx>
                      <w:txbxContent>
                        <w:p w14:paraId="3736C159">
                          <w:pPr>
                            <w:spacing w:before="11"/>
                            <w:ind w:left="20"/>
                            <w:rPr>
                              <w:rFonts w:ascii="Times New Roman" w:hAnsi="Times New Roman"/>
                              <w:sz w:val="28"/>
                            </w:rPr>
                          </w:pPr>
                          <w:r>
                            <w:rPr>
                              <w:rFonts w:ascii="Times New Roman" w:hAnsi="Times New Roman"/>
                              <w:sz w:val="28"/>
                            </w:rPr>
                            <w:t>—</w:t>
                          </w:r>
                          <w:r>
                            <w:rPr>
                              <w:rFonts w:ascii="Times New Roman" w:hAnsi="Times New Roman"/>
                              <w:spacing w:val="-3"/>
                              <w:sz w:val="28"/>
                            </w:rPr>
                            <w:t xml:space="preserve"> </w:t>
                          </w:r>
                          <w:r>
                            <w:fldChar w:fldCharType="begin"/>
                          </w:r>
                          <w:r>
                            <w:rPr>
                              <w:rFonts w:ascii="Times New Roman" w:hAnsi="Times New Roman"/>
                              <w:sz w:val="28"/>
                            </w:rPr>
                            <w:instrText xml:space="preserve"> PAGE </w:instrText>
                          </w:r>
                          <w:r>
                            <w:fldChar w:fldCharType="separate"/>
                          </w:r>
                          <w:r>
                            <w:rPr>
                              <w:rFonts w:ascii="Times New Roman" w:hAnsi="Times New Roman"/>
                              <w:sz w:val="28"/>
                            </w:rPr>
                            <w:t>6</w:t>
                          </w:r>
                          <w:r>
                            <w:fldChar w:fldCharType="end"/>
                          </w:r>
                          <w:r>
                            <w:rPr>
                              <w:rFonts w:ascii="Times New Roman" w:hAnsi="Times New Roman"/>
                              <w:spacing w:val="1"/>
                              <w:sz w:val="28"/>
                            </w:rPr>
                            <w:t xml:space="preserve"> </w:t>
                          </w:r>
                          <w:r>
                            <w:rPr>
                              <w:rFonts w:ascii="Times New Roman" w:hAnsi="Times New Roman"/>
                              <w:sz w:val="28"/>
                            </w:rPr>
                            <w:t>—</w:t>
                          </w:r>
                        </w:p>
                      </w:txbxContent>
                    </wps:txbx>
                    <wps:bodyPr rot="0" vert="horz" wrap="square" lIns="0" tIns="0" rIns="0" bIns="0" anchor="t" anchorCtr="0" upright="1">
                      <a:noAutofit/>
                    </wps:bodyPr>
                  </wps:wsp>
                </a:graphicData>
              </a:graphic>
            </wp:anchor>
          </w:drawing>
        </mc:Choice>
        <mc:Fallback>
          <w:pict>
            <v:shape id="Text Box 8" o:spid="_x0000_s1026" o:spt="202" type="#_x0000_t202" style="position:absolute;left:0pt;margin-left:103.05pt;margin-top:773.6pt;height:17.7pt;width:47.05pt;mso-position-horizontal-relative:page;mso-position-vertical-relative:page;z-index:-251656192;mso-width-relative:page;mso-height-relative:page;" filled="f" stroked="f" coordsize="21600,21600" o:gfxdata="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Azc4cS2gAAAA0BAAAPAAAAAAAAAAEAIAAAACIAAABkcnMvZG93&#10;bnJldi54bWxQSwECFAAUAAAACACHTuJAWTM3Lv4BAAADBAAADgAAAAAAAAABACAAAAApAQAAZHJz&#10;L2Uyb0RvYy54bWxQSwUGAAAAAAYABgBZAQAAmQUAAAAA&#10;">
              <v:fill on="f" focussize="0,0"/>
              <v:stroke on="f"/>
              <v:imagedata o:title=""/>
              <o:lock v:ext="edit" aspectratio="f"/>
              <v:textbox inset="0mm,0mm,0mm,0mm">
                <w:txbxContent>
                  <w:p w14:paraId="3736C159">
                    <w:pPr>
                      <w:spacing w:before="11"/>
                      <w:ind w:left="20"/>
                      <w:rPr>
                        <w:rFonts w:ascii="Times New Roman" w:hAnsi="Times New Roman"/>
                        <w:sz w:val="28"/>
                      </w:rPr>
                    </w:pPr>
                    <w:r>
                      <w:rPr>
                        <w:rFonts w:ascii="Times New Roman" w:hAnsi="Times New Roman"/>
                        <w:sz w:val="28"/>
                      </w:rPr>
                      <w:t>—</w:t>
                    </w:r>
                    <w:r>
                      <w:rPr>
                        <w:rFonts w:ascii="Times New Roman" w:hAnsi="Times New Roman"/>
                        <w:spacing w:val="-3"/>
                        <w:sz w:val="28"/>
                      </w:rPr>
                      <w:t xml:space="preserve"> </w:t>
                    </w:r>
                    <w:r>
                      <w:fldChar w:fldCharType="begin"/>
                    </w:r>
                    <w:r>
                      <w:rPr>
                        <w:rFonts w:ascii="Times New Roman" w:hAnsi="Times New Roman"/>
                        <w:sz w:val="28"/>
                      </w:rPr>
                      <w:instrText xml:space="preserve"> PAGE </w:instrText>
                    </w:r>
                    <w:r>
                      <w:fldChar w:fldCharType="separate"/>
                    </w:r>
                    <w:r>
                      <w:rPr>
                        <w:rFonts w:ascii="Times New Roman" w:hAnsi="Times New Roman"/>
                        <w:sz w:val="28"/>
                      </w:rPr>
                      <w:t>6</w:t>
                    </w:r>
                    <w:r>
                      <w:fldChar w:fldCharType="end"/>
                    </w:r>
                    <w:r>
                      <w:rPr>
                        <w:rFonts w:ascii="Times New Roman" w:hAnsi="Times New Roman"/>
                        <w:spacing w:val="1"/>
                        <w:sz w:val="28"/>
                      </w:rPr>
                      <w:t xml:space="preserve"> </w:t>
                    </w:r>
                    <w:r>
                      <w:rPr>
                        <w:rFonts w:ascii="Times New Roman" w:hAnsi="Times New Roman"/>
                        <w:sz w:val="28"/>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9C36BF">
    <w:pPr>
      <w:pStyle w:val="3"/>
      <w:spacing w:line="14" w:lineRule="auto"/>
      <w:rPr>
        <w:rFonts w:hint="eastAsia"/>
        <w:sz w:val="20"/>
      </w:rPr>
    </w:pPr>
    <w:r>
      <mc:AlternateContent>
        <mc:Choice Requires="wps">
          <w:drawing>
            <wp:anchor distT="0" distB="0" distL="114300" distR="114300" simplePos="0" relativeHeight="251661312" behindDoc="1" locked="0" layoutInCell="1" allowOverlap="1">
              <wp:simplePos x="0" y="0"/>
              <wp:positionH relativeFrom="page">
                <wp:posOffset>5661025</wp:posOffset>
              </wp:positionH>
              <wp:positionV relativeFrom="page">
                <wp:posOffset>9895205</wp:posOffset>
              </wp:positionV>
              <wp:extent cx="687070" cy="224790"/>
              <wp:effectExtent l="0" t="0" r="0" b="0"/>
              <wp:wrapNone/>
              <wp:docPr id="3" name="Text Box 5"/>
              <wp:cNvGraphicFramePr/>
              <a:graphic xmlns:a="http://schemas.openxmlformats.org/drawingml/2006/main">
                <a:graphicData uri="http://schemas.microsoft.com/office/word/2010/wordprocessingShape">
                  <wps:wsp>
                    <wps:cNvSpPr txBox="1">
                      <a:spLocks noChangeArrowheads="1"/>
                    </wps:cNvSpPr>
                    <wps:spPr bwMode="auto">
                      <a:xfrm>
                        <a:off x="0" y="0"/>
                        <a:ext cx="687070" cy="224790"/>
                      </a:xfrm>
                      <a:prstGeom prst="rect">
                        <a:avLst/>
                      </a:prstGeom>
                      <a:noFill/>
                      <a:ln>
                        <a:noFill/>
                      </a:ln>
                    </wps:spPr>
                    <wps:txbx>
                      <w:txbxContent>
                        <w:p w14:paraId="3DD5D190">
                          <w:pPr>
                            <w:spacing w:before="11"/>
                            <w:ind w:left="20"/>
                            <w:rPr>
                              <w:rFonts w:ascii="Times New Roman" w:hAnsi="Times New Roman"/>
                              <w:sz w:val="28"/>
                            </w:rPr>
                          </w:pPr>
                          <w:r>
                            <w:rPr>
                              <w:rFonts w:ascii="Times New Roman" w:hAnsi="Times New Roman"/>
                              <w:sz w:val="28"/>
                            </w:rPr>
                            <w:t>—</w:t>
                          </w:r>
                          <w:r>
                            <w:rPr>
                              <w:rFonts w:ascii="Times New Roman" w:hAnsi="Times New Roman"/>
                              <w:spacing w:val="-1"/>
                              <w:sz w:val="28"/>
                            </w:rPr>
                            <w:t xml:space="preserve"> </w:t>
                          </w:r>
                          <w:r>
                            <w:fldChar w:fldCharType="begin"/>
                          </w:r>
                          <w:r>
                            <w:rPr>
                              <w:rFonts w:ascii="Times New Roman" w:hAnsi="Times New Roman"/>
                              <w:sz w:val="28"/>
                            </w:rPr>
                            <w:instrText xml:space="preserve"> PAGE </w:instrText>
                          </w:r>
                          <w:r>
                            <w:fldChar w:fldCharType="separate"/>
                          </w:r>
                          <w:r>
                            <w:rPr>
                              <w:rFonts w:ascii="Times New Roman" w:hAnsi="Times New Roman"/>
                              <w:sz w:val="28"/>
                            </w:rPr>
                            <w:t>33</w:t>
                          </w:r>
                          <w:r>
                            <w:fldChar w:fldCharType="end"/>
                          </w:r>
                          <w:r>
                            <w:rPr>
                              <w:rFonts w:ascii="Times New Roman" w:hAnsi="Times New Roman"/>
                              <w:spacing w:val="-1"/>
                              <w:sz w:val="28"/>
                            </w:rPr>
                            <w:t xml:space="preserve"> </w:t>
                          </w:r>
                          <w:r>
                            <w:rPr>
                              <w:rFonts w:ascii="Times New Roman" w:hAnsi="Times New Roman"/>
                              <w:sz w:val="28"/>
                            </w:rPr>
                            <w:t>—</w:t>
                          </w:r>
                        </w:p>
                      </w:txbxContent>
                    </wps:txbx>
                    <wps:bodyPr rot="0" vert="horz" wrap="square" lIns="0" tIns="0" rIns="0" bIns="0" anchor="t" anchorCtr="0" upright="1">
                      <a:noAutofit/>
                    </wps:bodyPr>
                  </wps:wsp>
                </a:graphicData>
              </a:graphic>
            </wp:anchor>
          </w:drawing>
        </mc:Choice>
        <mc:Fallback>
          <w:pict>
            <v:shape id="Text Box 5" o:spid="_x0000_s1026" o:spt="202" type="#_x0000_t202" style="position:absolute;left:0pt;margin-left:445.75pt;margin-top:779.15pt;height:17.7pt;width:54.1pt;mso-position-horizontal-relative:page;mso-position-vertical-relative:page;z-index:-251655168;mso-width-relative:page;mso-height-relative:page;" filled="f" stroked="f" coordsize="21600,21600" o:gfxdata="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pRQue2wAAAA0BAAAPAAAAAAAAAAEAIAAAACIAAABkcnMvZG93&#10;bnJldi54bWxQSwECFAAUAAAACACHTuJACOLo2P0BAAADBAAADgAAAAAAAAABACAAAAAqAQAAZHJz&#10;L2Uyb0RvYy54bWxQSwUGAAAAAAYABgBZAQAAmQUAAAAA&#10;">
              <v:fill on="f" focussize="0,0"/>
              <v:stroke on="f"/>
              <v:imagedata o:title=""/>
              <o:lock v:ext="edit" aspectratio="f"/>
              <v:textbox inset="0mm,0mm,0mm,0mm">
                <w:txbxContent>
                  <w:p w14:paraId="3DD5D190">
                    <w:pPr>
                      <w:spacing w:before="11"/>
                      <w:ind w:left="20"/>
                      <w:rPr>
                        <w:rFonts w:ascii="Times New Roman" w:hAnsi="Times New Roman"/>
                        <w:sz w:val="28"/>
                      </w:rPr>
                    </w:pPr>
                    <w:r>
                      <w:rPr>
                        <w:rFonts w:ascii="Times New Roman" w:hAnsi="Times New Roman"/>
                        <w:sz w:val="28"/>
                      </w:rPr>
                      <w:t>—</w:t>
                    </w:r>
                    <w:r>
                      <w:rPr>
                        <w:rFonts w:ascii="Times New Roman" w:hAnsi="Times New Roman"/>
                        <w:spacing w:val="-1"/>
                        <w:sz w:val="28"/>
                      </w:rPr>
                      <w:t xml:space="preserve"> </w:t>
                    </w:r>
                    <w:r>
                      <w:fldChar w:fldCharType="begin"/>
                    </w:r>
                    <w:r>
                      <w:rPr>
                        <w:rFonts w:ascii="Times New Roman" w:hAnsi="Times New Roman"/>
                        <w:sz w:val="28"/>
                      </w:rPr>
                      <w:instrText xml:space="preserve"> PAGE </w:instrText>
                    </w:r>
                    <w:r>
                      <w:fldChar w:fldCharType="separate"/>
                    </w:r>
                    <w:r>
                      <w:rPr>
                        <w:rFonts w:ascii="Times New Roman" w:hAnsi="Times New Roman"/>
                        <w:sz w:val="28"/>
                      </w:rPr>
                      <w:t>33</w:t>
                    </w:r>
                    <w:r>
                      <w:fldChar w:fldCharType="end"/>
                    </w:r>
                    <w:r>
                      <w:rPr>
                        <w:rFonts w:ascii="Times New Roman" w:hAnsi="Times New Roman"/>
                        <w:spacing w:val="-1"/>
                        <w:sz w:val="28"/>
                      </w:rPr>
                      <w:t xml:space="preserve"> </w:t>
                    </w:r>
                    <w:r>
                      <w:rPr>
                        <w:rFonts w:ascii="Times New Roman" w:hAnsi="Times New Roman"/>
                        <w:sz w:val="28"/>
                      </w:rPr>
                      <w:t>—</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D8353C">
    <w:pPr>
      <w:pStyle w:val="3"/>
      <w:spacing w:line="14" w:lineRule="auto"/>
      <w:rPr>
        <w:rFonts w:hint="eastAsia"/>
        <w:sz w:val="20"/>
      </w:rPr>
    </w:pPr>
    <w:r>
      <mc:AlternateContent>
        <mc:Choice Requires="wps">
          <w:drawing>
            <wp:anchor distT="0" distB="0" distL="114300" distR="114300" simplePos="0" relativeHeight="251662336" behindDoc="1" locked="0" layoutInCell="1" allowOverlap="1">
              <wp:simplePos x="0" y="0"/>
              <wp:positionH relativeFrom="page">
                <wp:posOffset>1308735</wp:posOffset>
              </wp:positionH>
              <wp:positionV relativeFrom="page">
                <wp:posOffset>9824720</wp:posOffset>
              </wp:positionV>
              <wp:extent cx="685800" cy="224790"/>
              <wp:effectExtent l="0" t="0" r="0" b="0"/>
              <wp:wrapNone/>
              <wp:docPr id="4" name="Text Box 6"/>
              <wp:cNvGraphicFramePr/>
              <a:graphic xmlns:a="http://schemas.openxmlformats.org/drawingml/2006/main">
                <a:graphicData uri="http://schemas.microsoft.com/office/word/2010/wordprocessingShape">
                  <wps:wsp>
                    <wps:cNvSpPr txBox="1">
                      <a:spLocks noChangeArrowheads="1"/>
                    </wps:cNvSpPr>
                    <wps:spPr bwMode="auto">
                      <a:xfrm>
                        <a:off x="0" y="0"/>
                        <a:ext cx="685800" cy="224790"/>
                      </a:xfrm>
                      <a:prstGeom prst="rect">
                        <a:avLst/>
                      </a:prstGeom>
                      <a:noFill/>
                      <a:ln>
                        <a:noFill/>
                      </a:ln>
                    </wps:spPr>
                    <wps:txbx>
                      <w:txbxContent>
                        <w:p w14:paraId="194A0420">
                          <w:pPr>
                            <w:spacing w:before="11"/>
                            <w:ind w:left="20"/>
                            <w:rPr>
                              <w:rFonts w:ascii="Times New Roman" w:hAnsi="Times New Roman"/>
                              <w:sz w:val="28"/>
                            </w:rPr>
                          </w:pPr>
                          <w:r>
                            <w:rPr>
                              <w:rFonts w:ascii="Times New Roman" w:hAnsi="Times New Roman"/>
                              <w:sz w:val="28"/>
                            </w:rPr>
                            <w:t>—</w:t>
                          </w:r>
                          <w:r>
                            <w:rPr>
                              <w:rFonts w:ascii="Times New Roman" w:hAnsi="Times New Roman"/>
                              <w:spacing w:val="-3"/>
                              <w:sz w:val="28"/>
                            </w:rPr>
                            <w:t xml:space="preserve"> </w:t>
                          </w:r>
                          <w:r>
                            <w:fldChar w:fldCharType="begin"/>
                          </w:r>
                          <w:r>
                            <w:rPr>
                              <w:rFonts w:ascii="Times New Roman" w:hAnsi="Times New Roman"/>
                              <w:sz w:val="28"/>
                            </w:rPr>
                            <w:instrText xml:space="preserve"> PAGE </w:instrText>
                          </w:r>
                          <w:r>
                            <w:fldChar w:fldCharType="separate"/>
                          </w:r>
                          <w:r>
                            <w:rPr>
                              <w:rFonts w:ascii="Times New Roman" w:hAnsi="Times New Roman"/>
                              <w:sz w:val="28"/>
                            </w:rPr>
                            <w:t>32</w:t>
                          </w:r>
                          <w:r>
                            <w:fldChar w:fldCharType="end"/>
                          </w:r>
                          <w:r>
                            <w:rPr>
                              <w:rFonts w:ascii="Times New Roman" w:hAnsi="Times New Roman"/>
                              <w:spacing w:val="-1"/>
                              <w:sz w:val="28"/>
                            </w:rPr>
                            <w:t xml:space="preserve"> </w:t>
                          </w:r>
                          <w:r>
                            <w:rPr>
                              <w:rFonts w:ascii="Times New Roman" w:hAnsi="Times New Roman"/>
                              <w:sz w:val="28"/>
                            </w:rPr>
                            <w:t>—</w:t>
                          </w:r>
                        </w:p>
                      </w:txbxContent>
                    </wps:txbx>
                    <wps:bodyPr rot="0" vert="horz" wrap="square" lIns="0" tIns="0" rIns="0" bIns="0" anchor="t" anchorCtr="0" upright="1">
                      <a:noAutofit/>
                    </wps:bodyPr>
                  </wps:wsp>
                </a:graphicData>
              </a:graphic>
            </wp:anchor>
          </w:drawing>
        </mc:Choice>
        <mc:Fallback>
          <w:pict>
            <v:shape id="Text Box 6" o:spid="_x0000_s1026" o:spt="202" type="#_x0000_t202" style="position:absolute;left:0pt;margin-left:103.05pt;margin-top:773.6pt;height:17.7pt;width:54pt;mso-position-horizontal-relative:page;mso-position-vertical-relative:page;z-index:-251654144;mso-width-relative:page;mso-height-relative:page;" filled="f" stroked="f" coordsize="21600,21600" o:gfxdata="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K5860jaAAAADQEAAA8AAAAAAAAAAQAgAAAAIgAAAGRycy9kb3du&#10;cmV2LnhtbFBLAQIUABQAAAAIAIdO4kCWK5CK/QEAAAMEAAAOAAAAAAAAAAEAIAAAACkBAABkcnMv&#10;ZTJvRG9jLnhtbFBLBQYAAAAABgAGAFkBAACYBQAAAAA=&#10;">
              <v:fill on="f" focussize="0,0"/>
              <v:stroke on="f"/>
              <v:imagedata o:title=""/>
              <o:lock v:ext="edit" aspectratio="f"/>
              <v:textbox inset="0mm,0mm,0mm,0mm">
                <w:txbxContent>
                  <w:p w14:paraId="194A0420">
                    <w:pPr>
                      <w:spacing w:before="11"/>
                      <w:ind w:left="20"/>
                      <w:rPr>
                        <w:rFonts w:ascii="Times New Roman" w:hAnsi="Times New Roman"/>
                        <w:sz w:val="28"/>
                      </w:rPr>
                    </w:pPr>
                    <w:r>
                      <w:rPr>
                        <w:rFonts w:ascii="Times New Roman" w:hAnsi="Times New Roman"/>
                        <w:sz w:val="28"/>
                      </w:rPr>
                      <w:t>—</w:t>
                    </w:r>
                    <w:r>
                      <w:rPr>
                        <w:rFonts w:ascii="Times New Roman" w:hAnsi="Times New Roman"/>
                        <w:spacing w:val="-3"/>
                        <w:sz w:val="28"/>
                      </w:rPr>
                      <w:t xml:space="preserve"> </w:t>
                    </w:r>
                    <w:r>
                      <w:fldChar w:fldCharType="begin"/>
                    </w:r>
                    <w:r>
                      <w:rPr>
                        <w:rFonts w:ascii="Times New Roman" w:hAnsi="Times New Roman"/>
                        <w:sz w:val="28"/>
                      </w:rPr>
                      <w:instrText xml:space="preserve"> PAGE </w:instrText>
                    </w:r>
                    <w:r>
                      <w:fldChar w:fldCharType="separate"/>
                    </w:r>
                    <w:r>
                      <w:rPr>
                        <w:rFonts w:ascii="Times New Roman" w:hAnsi="Times New Roman"/>
                        <w:sz w:val="28"/>
                      </w:rPr>
                      <w:t>32</w:t>
                    </w:r>
                    <w:r>
                      <w:fldChar w:fldCharType="end"/>
                    </w:r>
                    <w:r>
                      <w:rPr>
                        <w:rFonts w:ascii="Times New Roman" w:hAnsi="Times New Roman"/>
                        <w:spacing w:val="-1"/>
                        <w:sz w:val="28"/>
                      </w:rPr>
                      <w:t xml:space="preserve"> </w:t>
                    </w:r>
                    <w:r>
                      <w:rPr>
                        <w:rFonts w:ascii="Times New Roman" w:hAnsi="Times New Roman"/>
                        <w:sz w:val="28"/>
                      </w:rPr>
                      <w:t>—</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29F677">
    <w:pPr>
      <w:pStyle w:val="3"/>
      <w:spacing w:line="14" w:lineRule="auto"/>
      <w:rPr>
        <w:rFonts w:hint="eastAsia"/>
        <w:sz w:val="2"/>
      </w:rPr>
    </w:pPr>
    <w:r>
      <mc:AlternateContent>
        <mc:Choice Requires="wps">
          <w:drawing>
            <wp:anchor distT="0" distB="0" distL="114300" distR="114300" simplePos="0" relativeHeight="251663360" behindDoc="1" locked="0" layoutInCell="1" allowOverlap="1">
              <wp:simplePos x="0" y="0"/>
              <wp:positionH relativeFrom="margin">
                <wp:align>right</wp:align>
              </wp:positionH>
              <wp:positionV relativeFrom="page">
                <wp:posOffset>9977755</wp:posOffset>
              </wp:positionV>
              <wp:extent cx="687070" cy="224790"/>
              <wp:effectExtent l="0" t="0" r="17780" b="3810"/>
              <wp:wrapNone/>
              <wp:docPr id="13" name="Text Box 5"/>
              <wp:cNvGraphicFramePr/>
              <a:graphic xmlns:a="http://schemas.openxmlformats.org/drawingml/2006/main">
                <a:graphicData uri="http://schemas.microsoft.com/office/word/2010/wordprocessingShape">
                  <wps:wsp>
                    <wps:cNvSpPr txBox="1">
                      <a:spLocks noChangeArrowheads="1"/>
                    </wps:cNvSpPr>
                    <wps:spPr bwMode="auto">
                      <a:xfrm>
                        <a:off x="0" y="0"/>
                        <a:ext cx="687070" cy="224790"/>
                      </a:xfrm>
                      <a:prstGeom prst="rect">
                        <a:avLst/>
                      </a:prstGeom>
                      <a:noFill/>
                      <a:ln>
                        <a:noFill/>
                      </a:ln>
                    </wps:spPr>
                    <wps:txbx>
                      <w:txbxContent>
                        <w:p w14:paraId="521F5AAF">
                          <w:pPr>
                            <w:spacing w:before="11"/>
                            <w:ind w:left="20"/>
                            <w:rPr>
                              <w:rFonts w:ascii="Times New Roman" w:hAnsi="Times New Roman"/>
                              <w:sz w:val="28"/>
                            </w:rPr>
                          </w:pPr>
                          <w:r>
                            <w:rPr>
                              <w:rFonts w:ascii="Times New Roman" w:hAnsi="Times New Roman"/>
                              <w:sz w:val="28"/>
                            </w:rPr>
                            <w:t>—</w:t>
                          </w:r>
                          <w:r>
                            <w:rPr>
                              <w:rFonts w:ascii="Times New Roman" w:hAnsi="Times New Roman"/>
                              <w:spacing w:val="-1"/>
                              <w:sz w:val="28"/>
                            </w:rPr>
                            <w:t xml:space="preserve"> </w:t>
                          </w:r>
                          <w:r>
                            <w:fldChar w:fldCharType="begin"/>
                          </w:r>
                          <w:r>
                            <w:rPr>
                              <w:rFonts w:ascii="Times New Roman" w:hAnsi="Times New Roman"/>
                              <w:sz w:val="28"/>
                            </w:rPr>
                            <w:instrText xml:space="preserve"> PAGE </w:instrText>
                          </w:r>
                          <w:r>
                            <w:fldChar w:fldCharType="separate"/>
                          </w:r>
                          <w:r>
                            <w:rPr>
                              <w:rFonts w:ascii="Times New Roman" w:hAnsi="Times New Roman"/>
                              <w:sz w:val="28"/>
                            </w:rPr>
                            <w:t>33</w:t>
                          </w:r>
                          <w:r>
                            <w:fldChar w:fldCharType="end"/>
                          </w:r>
                          <w:r>
                            <w:rPr>
                              <w:rFonts w:ascii="Times New Roman" w:hAnsi="Times New Roman"/>
                              <w:spacing w:val="-1"/>
                              <w:sz w:val="28"/>
                            </w:rPr>
                            <w:t xml:space="preserve"> </w:t>
                          </w:r>
                          <w:r>
                            <w:rPr>
                              <w:rFonts w:ascii="Times New Roman" w:hAnsi="Times New Roman"/>
                              <w:sz w:val="28"/>
                            </w:rPr>
                            <w:t>—</w:t>
                          </w:r>
                        </w:p>
                      </w:txbxContent>
                    </wps:txbx>
                    <wps:bodyPr rot="0" vert="horz" wrap="square" lIns="0" tIns="0" rIns="0" bIns="0" anchor="t" anchorCtr="0" upright="1">
                      <a:noAutofit/>
                    </wps:bodyPr>
                  </wps:wsp>
                </a:graphicData>
              </a:graphic>
            </wp:anchor>
          </w:drawing>
        </mc:Choice>
        <mc:Fallback>
          <w:pict>
            <v:shape id="Text Box 5" o:spid="_x0000_s1026" o:spt="202" type="#_x0000_t202" style="position:absolute;left:0pt;margin-top:785.65pt;height:17.7pt;width:54.1pt;mso-position-horizontal:right;mso-position-horizontal-relative:margin;mso-position-vertical-relative:page;z-index:-251653120;mso-width-relative:page;mso-height-relative:page;" filled="f" stroked="f" coordsize="21600,21600" o:gfxdata="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X+roYtkAAAAKAQAADwAAAAAAAAABACAAAAAiAAAAZHJzL2Rvd25y&#10;ZXYueG1sUEsBAhQAFAAAAAgAh07iQBd7/pH9AQAABAQAAA4AAAAAAAAAAQAgAAAAKAEAAGRycy9l&#10;Mm9Eb2MueG1sUEsFBgAAAAAGAAYAWQEAAJcFAAAAAA==&#10;">
              <v:fill on="f" focussize="0,0"/>
              <v:stroke on="f"/>
              <v:imagedata o:title=""/>
              <o:lock v:ext="edit" aspectratio="f"/>
              <v:textbox inset="0mm,0mm,0mm,0mm">
                <w:txbxContent>
                  <w:p w14:paraId="521F5AAF">
                    <w:pPr>
                      <w:spacing w:before="11"/>
                      <w:ind w:left="20"/>
                      <w:rPr>
                        <w:rFonts w:ascii="Times New Roman" w:hAnsi="Times New Roman"/>
                        <w:sz w:val="28"/>
                      </w:rPr>
                    </w:pPr>
                    <w:r>
                      <w:rPr>
                        <w:rFonts w:ascii="Times New Roman" w:hAnsi="Times New Roman"/>
                        <w:sz w:val="28"/>
                      </w:rPr>
                      <w:t>—</w:t>
                    </w:r>
                    <w:r>
                      <w:rPr>
                        <w:rFonts w:ascii="Times New Roman" w:hAnsi="Times New Roman"/>
                        <w:spacing w:val="-1"/>
                        <w:sz w:val="28"/>
                      </w:rPr>
                      <w:t xml:space="preserve"> </w:t>
                    </w:r>
                    <w:r>
                      <w:fldChar w:fldCharType="begin"/>
                    </w:r>
                    <w:r>
                      <w:rPr>
                        <w:rFonts w:ascii="Times New Roman" w:hAnsi="Times New Roman"/>
                        <w:sz w:val="28"/>
                      </w:rPr>
                      <w:instrText xml:space="preserve"> PAGE </w:instrText>
                    </w:r>
                    <w:r>
                      <w:fldChar w:fldCharType="separate"/>
                    </w:r>
                    <w:r>
                      <w:rPr>
                        <w:rFonts w:ascii="Times New Roman" w:hAnsi="Times New Roman"/>
                        <w:sz w:val="28"/>
                      </w:rPr>
                      <w:t>33</w:t>
                    </w:r>
                    <w:r>
                      <w:fldChar w:fldCharType="end"/>
                    </w:r>
                    <w:r>
                      <w:rPr>
                        <w:rFonts w:ascii="Times New Roman" w:hAnsi="Times New Roman"/>
                        <w:spacing w:val="-1"/>
                        <w:sz w:val="28"/>
                      </w:rPr>
                      <w:t xml:space="preserve"> </w:t>
                    </w:r>
                    <w:r>
                      <w:rPr>
                        <w:rFonts w:ascii="Times New Roman" w:hAnsi="Times New Roman"/>
                        <w:sz w:val="28"/>
                      </w:rPr>
                      <w:t>—</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53A1FE">
    <w:pPr>
      <w:pStyle w:val="3"/>
      <w:spacing w:line="14" w:lineRule="auto"/>
      <w:rPr>
        <w:rFonts w:hint="eastAsia"/>
        <w:sz w:val="2"/>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720"/>
  <w:evenAndOddHeaders w:val="1"/>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ABB"/>
    <w:rsid w:val="00113EA5"/>
    <w:rsid w:val="00193113"/>
    <w:rsid w:val="002316AD"/>
    <w:rsid w:val="002409ED"/>
    <w:rsid w:val="002F5479"/>
    <w:rsid w:val="00336483"/>
    <w:rsid w:val="00407642"/>
    <w:rsid w:val="0054262C"/>
    <w:rsid w:val="00565ABE"/>
    <w:rsid w:val="006768FC"/>
    <w:rsid w:val="006D10DA"/>
    <w:rsid w:val="007436C8"/>
    <w:rsid w:val="007B7781"/>
    <w:rsid w:val="0086553B"/>
    <w:rsid w:val="008C4ABB"/>
    <w:rsid w:val="008D0E09"/>
    <w:rsid w:val="009F2A9D"/>
    <w:rsid w:val="00A35561"/>
    <w:rsid w:val="00A43C59"/>
    <w:rsid w:val="00B32FDE"/>
    <w:rsid w:val="00BD4AB3"/>
    <w:rsid w:val="00D37027"/>
    <w:rsid w:val="00D37A6D"/>
    <w:rsid w:val="00E26C5B"/>
    <w:rsid w:val="00E45471"/>
    <w:rsid w:val="00E9774C"/>
    <w:rsid w:val="00EF6B30"/>
    <w:rsid w:val="00F72ED7"/>
    <w:rsid w:val="00F73BC7"/>
    <w:rsid w:val="02E6013B"/>
    <w:rsid w:val="03837621"/>
    <w:rsid w:val="07950162"/>
    <w:rsid w:val="08C2131C"/>
    <w:rsid w:val="0A32285F"/>
    <w:rsid w:val="0A461057"/>
    <w:rsid w:val="0AE4604C"/>
    <w:rsid w:val="0CE916F8"/>
    <w:rsid w:val="1004733D"/>
    <w:rsid w:val="13E13A8A"/>
    <w:rsid w:val="13EF4742"/>
    <w:rsid w:val="14F10094"/>
    <w:rsid w:val="15DE2FCC"/>
    <w:rsid w:val="178F3B0E"/>
    <w:rsid w:val="19A55291"/>
    <w:rsid w:val="1A6E409D"/>
    <w:rsid w:val="1ACE7DEE"/>
    <w:rsid w:val="1D4A0241"/>
    <w:rsid w:val="1DBF6A63"/>
    <w:rsid w:val="1DE55F0B"/>
    <w:rsid w:val="1E6C0A54"/>
    <w:rsid w:val="20F363D2"/>
    <w:rsid w:val="231D6EBB"/>
    <w:rsid w:val="23D63116"/>
    <w:rsid w:val="26A57234"/>
    <w:rsid w:val="26F6304E"/>
    <w:rsid w:val="27B970E2"/>
    <w:rsid w:val="29B77727"/>
    <w:rsid w:val="2A10279D"/>
    <w:rsid w:val="2B8A0784"/>
    <w:rsid w:val="2B8B77FD"/>
    <w:rsid w:val="2FFC3ECE"/>
    <w:rsid w:val="302C7224"/>
    <w:rsid w:val="32313149"/>
    <w:rsid w:val="359C6F7F"/>
    <w:rsid w:val="37577894"/>
    <w:rsid w:val="38290394"/>
    <w:rsid w:val="3BF86CB1"/>
    <w:rsid w:val="3E2A276F"/>
    <w:rsid w:val="3EB954B1"/>
    <w:rsid w:val="3F850EA5"/>
    <w:rsid w:val="41077087"/>
    <w:rsid w:val="43C31A60"/>
    <w:rsid w:val="4B35003F"/>
    <w:rsid w:val="4E386B6D"/>
    <w:rsid w:val="523C1DAD"/>
    <w:rsid w:val="55C30659"/>
    <w:rsid w:val="55E00330"/>
    <w:rsid w:val="56B46603"/>
    <w:rsid w:val="57CF6D09"/>
    <w:rsid w:val="585336FE"/>
    <w:rsid w:val="58E46427"/>
    <w:rsid w:val="5C817748"/>
    <w:rsid w:val="5E4A2CDD"/>
    <w:rsid w:val="5F7768AC"/>
    <w:rsid w:val="634C513D"/>
    <w:rsid w:val="65C34F97"/>
    <w:rsid w:val="66F12E0D"/>
    <w:rsid w:val="696A4500"/>
    <w:rsid w:val="6A79197D"/>
    <w:rsid w:val="6B9B729F"/>
    <w:rsid w:val="6DB53DEA"/>
    <w:rsid w:val="6EA0512F"/>
    <w:rsid w:val="6F1D05CE"/>
    <w:rsid w:val="6F3F2161"/>
    <w:rsid w:val="708E3B5D"/>
    <w:rsid w:val="724C49FA"/>
    <w:rsid w:val="73C017FE"/>
    <w:rsid w:val="7475174F"/>
    <w:rsid w:val="771816DB"/>
    <w:rsid w:val="77620912"/>
    <w:rsid w:val="7A6619D4"/>
    <w:rsid w:val="7DAB5338"/>
    <w:rsid w:val="7DF62256"/>
    <w:rsid w:val="7E307C52"/>
    <w:rsid w:val="7E5249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仿宋_GB2312" w:hAnsi="仿宋_GB2312" w:eastAsia="仿宋_GB2312" w:cs="仿宋_GB2312"/>
      <w:sz w:val="22"/>
      <w:szCs w:val="22"/>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widowControl w:val="0"/>
    </w:pPr>
    <w:rPr>
      <w:kern w:val="2"/>
      <w:sz w:val="20"/>
      <w:szCs w:val="20"/>
    </w:rPr>
  </w:style>
  <w:style w:type="paragraph" w:styleId="3">
    <w:name w:val="Body Text"/>
    <w:basedOn w:val="1"/>
    <w:qFormat/>
    <w:uiPriority w:val="1"/>
    <w:rPr>
      <w:sz w:val="32"/>
      <w:szCs w:val="32"/>
    </w:rPr>
  </w:style>
  <w:style w:type="paragraph" w:styleId="4">
    <w:name w:val="footer"/>
    <w:basedOn w:val="1"/>
    <w:link w:val="19"/>
    <w:unhideWhenUsed/>
    <w:qFormat/>
    <w:uiPriority w:val="99"/>
    <w:pPr>
      <w:tabs>
        <w:tab w:val="center" w:pos="4153"/>
        <w:tab w:val="right" w:pos="8306"/>
      </w:tabs>
      <w:snapToGrid w:val="0"/>
    </w:pPr>
    <w:rPr>
      <w:sz w:val="18"/>
      <w:szCs w:val="18"/>
    </w:rPr>
  </w:style>
  <w:style w:type="paragraph" w:styleId="5">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7">
    <w:name w:val="Title"/>
    <w:basedOn w:val="1"/>
    <w:qFormat/>
    <w:uiPriority w:val="1"/>
    <w:pPr>
      <w:spacing w:line="1521" w:lineRule="exact"/>
      <w:ind w:left="749" w:right="519"/>
      <w:jc w:val="center"/>
    </w:pPr>
    <w:rPr>
      <w:rFonts w:ascii="方正小标宋简体" w:hAnsi="方正小标宋简体" w:eastAsia="方正小标宋简体" w:cs="方正小标宋简体"/>
      <w:sz w:val="96"/>
      <w:szCs w:val="96"/>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
    <w:name w:val="Table Normal"/>
    <w:semiHidden/>
    <w:unhideWhenUsed/>
    <w:qFormat/>
    <w:uiPriority w:val="2"/>
    <w:tblPr>
      <w:tblCellMar>
        <w:top w:w="0" w:type="dxa"/>
        <w:left w:w="0" w:type="dxa"/>
        <w:bottom w:w="0" w:type="dxa"/>
        <w:right w:w="0" w:type="dxa"/>
      </w:tblCellMar>
    </w:tblPr>
  </w:style>
  <w:style w:type="paragraph" w:customStyle="1" w:styleId="12">
    <w:name w:val="标题 11"/>
    <w:basedOn w:val="1"/>
    <w:qFormat/>
    <w:uiPriority w:val="1"/>
    <w:pPr>
      <w:ind w:left="749" w:right="751"/>
      <w:jc w:val="center"/>
      <w:outlineLvl w:val="1"/>
    </w:pPr>
    <w:rPr>
      <w:rFonts w:ascii="黑体" w:hAnsi="黑体" w:eastAsia="黑体" w:cs="黑体"/>
      <w:b/>
      <w:bCs/>
      <w:sz w:val="84"/>
      <w:szCs w:val="84"/>
    </w:rPr>
  </w:style>
  <w:style w:type="paragraph" w:customStyle="1" w:styleId="13">
    <w:name w:val="标题 21"/>
    <w:basedOn w:val="1"/>
    <w:qFormat/>
    <w:uiPriority w:val="1"/>
    <w:pPr>
      <w:spacing w:before="11"/>
      <w:ind w:left="749"/>
      <w:jc w:val="center"/>
      <w:outlineLvl w:val="2"/>
    </w:pPr>
    <w:rPr>
      <w:b/>
      <w:bCs/>
      <w:sz w:val="44"/>
      <w:szCs w:val="44"/>
    </w:rPr>
  </w:style>
  <w:style w:type="paragraph" w:customStyle="1" w:styleId="14">
    <w:name w:val="标题 31"/>
    <w:basedOn w:val="1"/>
    <w:qFormat/>
    <w:uiPriority w:val="1"/>
    <w:pPr>
      <w:spacing w:before="38"/>
      <w:ind w:right="1"/>
      <w:jc w:val="center"/>
      <w:outlineLvl w:val="3"/>
    </w:pPr>
    <w:rPr>
      <w:sz w:val="44"/>
      <w:szCs w:val="44"/>
    </w:rPr>
  </w:style>
  <w:style w:type="paragraph" w:customStyle="1" w:styleId="15">
    <w:name w:val="标题 41"/>
    <w:basedOn w:val="1"/>
    <w:qFormat/>
    <w:uiPriority w:val="1"/>
    <w:pPr>
      <w:ind w:left="749" w:right="31"/>
      <w:jc w:val="center"/>
      <w:outlineLvl w:val="4"/>
    </w:pPr>
    <w:rPr>
      <w:rFonts w:ascii="方正小标宋简体" w:hAnsi="方正小标宋简体" w:eastAsia="方正小标宋简体" w:cs="方正小标宋简体"/>
      <w:sz w:val="36"/>
      <w:szCs w:val="36"/>
    </w:rPr>
  </w:style>
  <w:style w:type="paragraph" w:styleId="16">
    <w:name w:val="List Paragraph"/>
    <w:basedOn w:val="1"/>
    <w:qFormat/>
    <w:uiPriority w:val="1"/>
    <w:pPr>
      <w:spacing w:before="149"/>
      <w:ind w:left="640" w:hanging="323"/>
    </w:pPr>
  </w:style>
  <w:style w:type="paragraph" w:customStyle="1" w:styleId="17">
    <w:name w:val="Table Paragraph"/>
    <w:basedOn w:val="1"/>
    <w:qFormat/>
    <w:uiPriority w:val="1"/>
  </w:style>
  <w:style w:type="character" w:customStyle="1" w:styleId="18">
    <w:name w:val="页眉 字符"/>
    <w:basedOn w:val="10"/>
    <w:link w:val="5"/>
    <w:qFormat/>
    <w:uiPriority w:val="99"/>
    <w:rPr>
      <w:rFonts w:ascii="仿宋_GB2312" w:hAnsi="仿宋_GB2312" w:eastAsia="仿宋_GB2312" w:cs="仿宋_GB2312"/>
      <w:sz w:val="18"/>
      <w:szCs w:val="18"/>
      <w:lang w:eastAsia="zh-CN"/>
    </w:rPr>
  </w:style>
  <w:style w:type="character" w:customStyle="1" w:styleId="19">
    <w:name w:val="页脚 字符"/>
    <w:basedOn w:val="10"/>
    <w:link w:val="4"/>
    <w:qFormat/>
    <w:uiPriority w:val="99"/>
    <w:rPr>
      <w:rFonts w:ascii="仿宋_GB2312" w:hAnsi="仿宋_GB2312" w:eastAsia="仿宋_GB2312" w:cs="仿宋_GB2312"/>
      <w:sz w:val="18"/>
      <w:szCs w:val="18"/>
      <w:lang w:eastAsia="zh-CN"/>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18</Pages>
  <Words>691</Words>
  <Characters>705</Characters>
  <Lines>57</Lines>
  <Paragraphs>16</Paragraphs>
  <TotalTime>18</TotalTime>
  <ScaleCrop>false</ScaleCrop>
  <LinksUpToDate>false</LinksUpToDate>
  <CharactersWithSpaces>748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2025-06-25T08:28:00Z</dcterms:created>
  <dc:creator>User</dc:creator>
  <cp:lastModifiedBy>昊</cp:lastModifiedBy>
  <cp:lastPrinted>2025-11-11T06:53:00Z</cp:lastPrinted>
  <dcterms:modified xsi:type="dcterms:W3CDTF">2026-09-09T09:11:03Z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2023-12-07T00:00:00Z</vt:filetime>
  </property>
  <property fmtid="{D5CDD505-2E9C-101B-9397-08002B2CF9AE}" pid="3" name="Creator">
    <vt:lpwstr>WPS 文字</vt:lpwstr>
  </property>
  <property fmtid="{D5CDD505-2E9C-101B-9397-08002B2CF9AE}" pid="4" name="LastSaved">
    <vt:filetime>2025-01-02T00:00:00Z</vt:filetime>
  </property>
  <property fmtid="{D5CDD505-2E9C-101B-9397-08002B2CF9AE}" pid="5" name="KSOTemplateDocerSaveRecord">
    <vt:lpwstr>eyJoZGlkIjoiZTU2ZWE5NDQwNDQ4ZTljM2U5MGNjYzM2MzQ3ZjJjOGMiLCJ1c2VySWQiOiIxMTM2NjIwMTU0In0=</vt:lpwstr>
  </property>
  <property fmtid="{D5CDD505-2E9C-101B-9397-08002B2CF9AE}" pid="6" name="KSOProductBuildVer">
    <vt:lpwstr>2052-12.1.0.28505</vt:lpwstr>
  </property>
  <property fmtid="{D5CDD505-2E9C-101B-9397-08002B2CF9AE}" pid="7" name="ICV">
    <vt:lpwstr>D1D088FC74A64C3F825069B8C9F5455B_13</vt:lpwstr>
  </property>
</Properties>
</file>